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280" w:type="dxa"/>
        <w:tblLayout w:type="fixed"/>
        <w:tblCellMar>
          <w:left w:w="0" w:type="dxa"/>
          <w:right w:w="0" w:type="dxa"/>
        </w:tblCellMar>
        <w:tblLook w:val="04A0" w:firstRow="1" w:lastRow="0" w:firstColumn="1" w:lastColumn="0" w:noHBand="0" w:noVBand="1"/>
      </w:tblPr>
      <w:tblGrid>
        <w:gridCol w:w="1438"/>
        <w:gridCol w:w="2736"/>
        <w:gridCol w:w="79"/>
        <w:gridCol w:w="157"/>
        <w:gridCol w:w="1528"/>
        <w:gridCol w:w="1080"/>
        <w:gridCol w:w="1648"/>
        <w:gridCol w:w="40"/>
        <w:gridCol w:w="2812"/>
        <w:gridCol w:w="1762"/>
      </w:tblGrid>
      <w:tr w:rsidR="007212EC" w:rsidRPr="00AE1C6F" w14:paraId="49629920" w14:textId="77777777" w:rsidTr="003A1A20">
        <w:trPr>
          <w:trHeight w:val="20"/>
        </w:trPr>
        <w:tc>
          <w:tcPr>
            <w:tcW w:w="13280" w:type="dxa"/>
            <w:gridSpan w:val="10"/>
            <w:tcBorders>
              <w:top w:val="thickThinSmallGap" w:sz="24" w:space="0" w:color="auto"/>
              <w:left w:val="thickThinSmallGap" w:sz="24" w:space="0" w:color="auto"/>
              <w:bottom w:val="nil"/>
              <w:right w:val="thinThickSmallGap" w:sz="24" w:space="0" w:color="auto"/>
            </w:tcBorders>
            <w:vAlign w:val="center"/>
          </w:tcPr>
          <w:p w14:paraId="33907EF0" w14:textId="77777777" w:rsidR="0032737D" w:rsidRPr="00AE1C6F" w:rsidRDefault="0032737D" w:rsidP="00F66772">
            <w:pPr>
              <w:pStyle w:val="NoSpacing"/>
              <w:rPr>
                <w:noProof/>
                <w:lang w:val="en-GB"/>
              </w:rPr>
            </w:pPr>
          </w:p>
        </w:tc>
      </w:tr>
      <w:tr w:rsidR="007212EC" w:rsidRPr="00AE1C6F" w14:paraId="0D7C3BF2" w14:textId="77777777" w:rsidTr="003A1A20">
        <w:trPr>
          <w:trHeight w:val="2016"/>
        </w:trPr>
        <w:tc>
          <w:tcPr>
            <w:tcW w:w="1438" w:type="dxa"/>
            <w:tcBorders>
              <w:top w:val="nil"/>
              <w:left w:val="thickThinSmallGap" w:sz="24" w:space="0" w:color="auto"/>
              <w:bottom w:val="nil"/>
              <w:right w:val="single" w:sz="4" w:space="0" w:color="auto"/>
            </w:tcBorders>
            <w:vAlign w:val="center"/>
          </w:tcPr>
          <w:p w14:paraId="66993597" w14:textId="6FC0B670" w:rsidR="0032737D" w:rsidRPr="00AE1C6F" w:rsidRDefault="00000000" w:rsidP="00F7629D">
            <w:pPr>
              <w:pStyle w:val="MastheadCopy"/>
              <w:rPr>
                <w:noProof/>
                <w:lang w:val="en-GB"/>
              </w:rPr>
            </w:pPr>
            <w:sdt>
              <w:sdtPr>
                <w:rPr>
                  <w:noProof/>
                  <w:lang w:val="en-GB"/>
                </w:rPr>
                <w:id w:val="1397555580"/>
                <w:placeholder>
                  <w:docPart w:val="875BE61F28EF441A9B4F8DCC5605A596"/>
                </w:placeholder>
                <w15:appearance w15:val="hidden"/>
              </w:sdtPr>
              <w:sdtContent>
                <w:r w:rsidR="003F425C">
                  <w:rPr>
                    <w:noProof/>
                    <w:lang w:val="en-GB"/>
                  </w:rPr>
                  <w:t>July 2024</w:t>
                </w:r>
              </w:sdtContent>
            </w:sdt>
            <w:r w:rsidR="00F7629D" w:rsidRPr="00AE1C6F">
              <w:rPr>
                <w:noProof/>
                <w:lang w:val="en-GB" w:bidi="en-US"/>
              </w:rPr>
              <w:t xml:space="preserve"> </w:t>
            </w:r>
          </w:p>
        </w:tc>
        <w:tc>
          <w:tcPr>
            <w:tcW w:w="10080" w:type="dxa"/>
            <w:gridSpan w:val="8"/>
            <w:tcBorders>
              <w:top w:val="nil"/>
              <w:left w:val="single" w:sz="4" w:space="0" w:color="auto"/>
              <w:bottom w:val="nil"/>
              <w:right w:val="single" w:sz="4" w:space="0" w:color="auto"/>
            </w:tcBorders>
            <w:vAlign w:val="center"/>
          </w:tcPr>
          <w:sdt>
            <w:sdtPr>
              <w:rPr>
                <w:noProof/>
                <w:lang w:val="en-GB"/>
              </w:rPr>
              <w:id w:val="-275951187"/>
              <w:placeholder>
                <w:docPart w:val="E38391BB8EFF4F1FAF6FDBC6DBA1075C"/>
              </w:placeholder>
              <w15:appearance w15:val="hidden"/>
            </w:sdtPr>
            <w:sdtContent>
              <w:p w14:paraId="44889119" w14:textId="48AFE3D0" w:rsidR="003F425C" w:rsidRPr="003F425C" w:rsidRDefault="003F425C" w:rsidP="00F66772">
                <w:pPr>
                  <w:pStyle w:val="MastheadTItle"/>
                  <w:rPr>
                    <w:noProof/>
                    <w:sz w:val="96"/>
                    <w:szCs w:val="96"/>
                    <w:lang w:val="en-GB"/>
                  </w:rPr>
                </w:pPr>
                <w:r w:rsidRPr="003F425C">
                  <w:rPr>
                    <w:noProof/>
                    <w:sz w:val="96"/>
                    <w:szCs w:val="96"/>
                    <w:lang w:val="en-GB"/>
                  </w:rPr>
                  <w:t>ISLEWORTH</w:t>
                </w:r>
              </w:p>
              <w:p w14:paraId="76356C69" w14:textId="237132A0" w:rsidR="0032737D" w:rsidRPr="003F425C" w:rsidRDefault="003F425C" w:rsidP="003F425C">
                <w:pPr>
                  <w:pStyle w:val="MastheadTItle"/>
                  <w:rPr>
                    <w:noProof/>
                    <w:lang w:val="en-GB"/>
                  </w:rPr>
                </w:pPr>
                <w:r w:rsidRPr="003F425C">
                  <w:rPr>
                    <w:noProof/>
                    <w:sz w:val="96"/>
                    <w:szCs w:val="96"/>
                    <w:lang w:val="en-GB"/>
                  </w:rPr>
                  <w:t>NEWS</w:t>
                </w:r>
              </w:p>
            </w:sdtContent>
          </w:sdt>
        </w:tc>
        <w:tc>
          <w:tcPr>
            <w:tcW w:w="1762" w:type="dxa"/>
            <w:tcBorders>
              <w:top w:val="nil"/>
              <w:left w:val="single" w:sz="4" w:space="0" w:color="auto"/>
              <w:bottom w:val="nil"/>
              <w:right w:val="thinThickSmallGap" w:sz="24" w:space="0" w:color="auto"/>
            </w:tcBorders>
            <w:vAlign w:val="center"/>
          </w:tcPr>
          <w:p w14:paraId="7A8CFABE" w14:textId="62C5E946" w:rsidR="0032737D" w:rsidRPr="00AE1C6F" w:rsidRDefault="00000000" w:rsidP="00F7629D">
            <w:pPr>
              <w:pStyle w:val="MastheadCopy"/>
              <w:rPr>
                <w:noProof/>
                <w:lang w:val="en-GB"/>
              </w:rPr>
            </w:pPr>
            <w:sdt>
              <w:sdtPr>
                <w:rPr>
                  <w:noProof/>
                  <w:lang w:val="en-GB"/>
                </w:rPr>
                <w:id w:val="-1731841055"/>
                <w:placeholder>
                  <w:docPart w:val="32944FF551A94585A9B04430901AD7EC"/>
                </w:placeholder>
                <w15:appearance w15:val="hidden"/>
              </w:sdtPr>
              <w:sdtContent>
                <w:r w:rsidR="003F425C">
                  <w:rPr>
                    <w:noProof/>
                    <w:lang w:val="en-GB"/>
                  </w:rPr>
                  <w:t>Issue 1</w:t>
                </w:r>
              </w:sdtContent>
            </w:sdt>
          </w:p>
        </w:tc>
      </w:tr>
      <w:tr w:rsidR="007212EC" w:rsidRPr="00AE1C6F" w14:paraId="1221ED97" w14:textId="77777777" w:rsidTr="003A1A20">
        <w:trPr>
          <w:trHeight w:val="144"/>
        </w:trPr>
        <w:tc>
          <w:tcPr>
            <w:tcW w:w="13280" w:type="dxa"/>
            <w:gridSpan w:val="10"/>
            <w:tcBorders>
              <w:top w:val="nil"/>
              <w:left w:val="thickThinSmallGap" w:sz="24" w:space="0" w:color="auto"/>
              <w:bottom w:val="thinThickSmallGap" w:sz="24" w:space="0" w:color="auto"/>
              <w:right w:val="thinThickSmallGap" w:sz="24" w:space="0" w:color="auto"/>
            </w:tcBorders>
            <w:vAlign w:val="center"/>
          </w:tcPr>
          <w:p w14:paraId="72145C32" w14:textId="77777777" w:rsidR="0032737D" w:rsidRPr="00AE1C6F" w:rsidRDefault="0032737D" w:rsidP="00F66772">
            <w:pPr>
              <w:pStyle w:val="NoSpacing"/>
              <w:rPr>
                <w:noProof/>
                <w:lang w:val="en-GB"/>
              </w:rPr>
            </w:pPr>
          </w:p>
        </w:tc>
      </w:tr>
      <w:tr w:rsidR="007212EC" w:rsidRPr="00AE1C6F" w14:paraId="54787FB8" w14:textId="77777777" w:rsidTr="003A1A20">
        <w:trPr>
          <w:trHeight w:val="180"/>
        </w:trPr>
        <w:tc>
          <w:tcPr>
            <w:tcW w:w="13280" w:type="dxa"/>
            <w:gridSpan w:val="10"/>
            <w:tcBorders>
              <w:top w:val="thinThickSmallGap" w:sz="24" w:space="0" w:color="auto"/>
              <w:left w:val="thickThinSmallGap" w:sz="24" w:space="0" w:color="auto"/>
              <w:bottom w:val="nil"/>
              <w:right w:val="thinThickSmallGap" w:sz="24" w:space="0" w:color="auto"/>
            </w:tcBorders>
            <w:vAlign w:val="center"/>
          </w:tcPr>
          <w:p w14:paraId="3AA48469" w14:textId="77777777" w:rsidR="006B52E6" w:rsidRPr="00AE1C6F" w:rsidRDefault="006B52E6" w:rsidP="00F66772">
            <w:pPr>
              <w:pStyle w:val="NoSpacing"/>
              <w:rPr>
                <w:noProof/>
                <w:lang w:val="en-GB"/>
              </w:rPr>
            </w:pPr>
          </w:p>
        </w:tc>
      </w:tr>
      <w:tr w:rsidR="005F4830" w:rsidRPr="00AE1C6F" w14:paraId="4E54C640" w14:textId="77777777" w:rsidTr="003A1A20">
        <w:trPr>
          <w:trHeight w:val="5508"/>
        </w:trPr>
        <w:tc>
          <w:tcPr>
            <w:tcW w:w="4174" w:type="dxa"/>
            <w:gridSpan w:val="2"/>
            <w:vMerge w:val="restart"/>
            <w:tcBorders>
              <w:top w:val="nil"/>
              <w:left w:val="thickThinSmallGap" w:sz="24" w:space="0" w:color="auto"/>
              <w:bottom w:val="nil"/>
              <w:right w:val="nil"/>
            </w:tcBorders>
          </w:tcPr>
          <w:p w14:paraId="01AD44B7" w14:textId="77777777" w:rsidR="005F4830" w:rsidRPr="00AE1C6F" w:rsidRDefault="005F4830" w:rsidP="009010EB">
            <w:pPr>
              <w:pStyle w:val="SmallAuthorName"/>
              <w:spacing w:line="276" w:lineRule="auto"/>
              <w:rPr>
                <w:noProof/>
                <w:color w:val="000000" w:themeColor="text1"/>
                <w:sz w:val="12"/>
                <w:szCs w:val="12"/>
                <w:lang w:val="en-GB"/>
              </w:rPr>
            </w:pPr>
          </w:p>
          <w:p w14:paraId="6F31E1BE" w14:textId="1A3ADC32" w:rsidR="005F4830" w:rsidRPr="00BA0262" w:rsidRDefault="00000000" w:rsidP="00F66772">
            <w:pPr>
              <w:pStyle w:val="SmallArticleTitle"/>
              <w:rPr>
                <w:noProof/>
                <w:sz w:val="36"/>
                <w:szCs w:val="36"/>
                <w:lang w:val="en-GB"/>
              </w:rPr>
            </w:pPr>
            <w:sdt>
              <w:sdtPr>
                <w:rPr>
                  <w:noProof/>
                  <w:sz w:val="36"/>
                  <w:szCs w:val="36"/>
                  <w:lang w:val="en-GB"/>
                </w:rPr>
                <w:id w:val="1640530040"/>
                <w:placeholder>
                  <w:docPart w:val="05D65E056EEB4231BE65CF6D714A567E"/>
                </w:placeholder>
                <w15:appearance w15:val="hidden"/>
              </w:sdtPr>
              <w:sdtContent>
                <w:r w:rsidR="003F425C" w:rsidRPr="00BA0262">
                  <w:rPr>
                    <w:noProof/>
                    <w:sz w:val="36"/>
                    <w:szCs w:val="36"/>
                    <w:lang w:val="en-GB"/>
                  </w:rPr>
                  <w:t xml:space="preserve">PTPH and other non-trial hearings – </w:t>
                </w:r>
                <w:r w:rsidR="008F4950">
                  <w:rPr>
                    <w:noProof/>
                    <w:sz w:val="36"/>
                    <w:szCs w:val="36"/>
                    <w:lang w:val="en-GB"/>
                  </w:rPr>
                  <w:t>From</w:t>
                </w:r>
                <w:r w:rsidR="003F425C" w:rsidRPr="00BA0262">
                  <w:rPr>
                    <w:noProof/>
                    <w:sz w:val="36"/>
                    <w:szCs w:val="36"/>
                    <w:lang w:val="en-GB"/>
                  </w:rPr>
                  <w:t xml:space="preserve"> 29th July 2024</w:t>
                </w:r>
              </w:sdtContent>
            </w:sdt>
            <w:r w:rsidR="005F4830" w:rsidRPr="00BA0262">
              <w:rPr>
                <w:noProof/>
                <w:sz w:val="36"/>
                <w:szCs w:val="36"/>
                <w:lang w:val="en-GB" w:bidi="en-US"/>
              </w:rPr>
              <w:t xml:space="preserve"> </w:t>
            </w:r>
          </w:p>
          <w:p w14:paraId="1CD70C33" w14:textId="77777777" w:rsidR="005F4830" w:rsidRPr="00AE1C6F" w:rsidRDefault="005F4830" w:rsidP="00F66772">
            <w:pPr>
              <w:pStyle w:val="NoSpacing"/>
              <w:rPr>
                <w:noProof/>
                <w:lang w:val="en-GB"/>
              </w:rPr>
            </w:pPr>
          </w:p>
          <w:sdt>
            <w:sdtPr>
              <w:rPr>
                <w:noProof/>
                <w:lang w:val="en-GB"/>
              </w:rPr>
              <w:id w:val="-1203937974"/>
              <w:placeholder>
                <w:docPart w:val="9A3ED35FA8B040588D5F85C106E8DD4E"/>
              </w:placeholder>
              <w15:appearance w15:val="hidden"/>
            </w:sdtPr>
            <w:sdtContent>
              <w:p w14:paraId="1957FC59" w14:textId="4F25E2A1" w:rsidR="003F425C" w:rsidRPr="003F425C" w:rsidRDefault="003F425C" w:rsidP="00377CE2">
                <w:pPr>
                  <w:jc w:val="both"/>
                  <w:rPr>
                    <w:noProof/>
                    <w:lang w:val="en-GB"/>
                  </w:rPr>
                </w:pPr>
                <w:r w:rsidRPr="003F425C">
                  <w:rPr>
                    <w:noProof/>
                    <w:lang w:val="en-GB"/>
                  </w:rPr>
                  <w:t>We have been struggling to get all PTPHs and other non-trial hearings listed as well as the trials</w:t>
                </w:r>
                <w:r>
                  <w:rPr>
                    <w:noProof/>
                    <w:lang w:val="en-GB"/>
                  </w:rPr>
                  <w:t xml:space="preserve"> so </w:t>
                </w:r>
                <w:r w:rsidRPr="003F425C">
                  <w:rPr>
                    <w:b/>
                    <w:bCs/>
                    <w:noProof/>
                    <w:lang w:val="en-GB"/>
                  </w:rPr>
                  <w:t>FROM 29th July 2024</w:t>
                </w:r>
                <w:r w:rsidRPr="003F425C">
                  <w:rPr>
                    <w:noProof/>
                    <w:lang w:val="en-GB"/>
                  </w:rPr>
                  <w:t xml:space="preserve"> we will aim to list all PTPHs (other than PVL) in a single court (with overflow elsewhere as needed).  </w:t>
                </w:r>
              </w:p>
              <w:p w14:paraId="5F78A04C" w14:textId="1F9D9040" w:rsidR="003F425C" w:rsidRPr="003F425C" w:rsidRDefault="00F2114D" w:rsidP="00377CE2">
                <w:pPr>
                  <w:jc w:val="both"/>
                  <w:rPr>
                    <w:noProof/>
                    <w:lang w:val="en-GB"/>
                  </w:rPr>
                </w:pPr>
                <w:r>
                  <w:rPr>
                    <w:noProof/>
                    <w:lang w:val="en-GB"/>
                  </w:rPr>
                  <w:t xml:space="preserve">From then </w:t>
                </w:r>
                <w:r w:rsidRPr="00E95E62">
                  <w:rPr>
                    <w:b/>
                    <w:bCs/>
                    <w:noProof/>
                    <w:lang w:val="en-GB"/>
                  </w:rPr>
                  <w:t>prosecutors at PTPH</w:t>
                </w:r>
                <w:r w:rsidR="00300DCB" w:rsidRPr="00E95E62">
                  <w:rPr>
                    <w:b/>
                    <w:bCs/>
                    <w:noProof/>
                    <w:lang w:val="en-GB"/>
                  </w:rPr>
                  <w:t>s with in person defendants</w:t>
                </w:r>
                <w:r>
                  <w:rPr>
                    <w:noProof/>
                    <w:lang w:val="en-GB"/>
                  </w:rPr>
                  <w:t xml:space="preserve"> are expected </w:t>
                </w:r>
                <w:r w:rsidR="00300DCB">
                  <w:rPr>
                    <w:noProof/>
                    <w:lang w:val="en-GB"/>
                  </w:rPr>
                  <w:t>also to</w:t>
                </w:r>
                <w:r>
                  <w:rPr>
                    <w:noProof/>
                    <w:lang w:val="en-GB"/>
                  </w:rPr>
                  <w:t xml:space="preserve"> be in person in accordan</w:t>
                </w:r>
                <w:r w:rsidR="00986E11">
                  <w:rPr>
                    <w:noProof/>
                    <w:lang w:val="en-GB"/>
                  </w:rPr>
                  <w:t>ce</w:t>
                </w:r>
                <w:r>
                  <w:rPr>
                    <w:noProof/>
                    <w:lang w:val="en-GB"/>
                  </w:rPr>
                  <w:t xml:space="preserve"> with LCJ guidance</w:t>
                </w:r>
                <w:r w:rsidR="00300DCB">
                  <w:rPr>
                    <w:noProof/>
                    <w:lang w:val="en-GB"/>
                  </w:rPr>
                  <w:t>.</w:t>
                </w:r>
                <w:r>
                  <w:rPr>
                    <w:noProof/>
                    <w:lang w:val="en-GB"/>
                  </w:rPr>
                  <w:t xml:space="preserve"> </w:t>
                </w:r>
                <w:r w:rsidR="003F425C" w:rsidRPr="003F425C">
                  <w:rPr>
                    <w:b/>
                    <w:bCs/>
                    <w:noProof/>
                    <w:lang w:val="en-GB"/>
                  </w:rPr>
                  <w:t xml:space="preserve">CPS </w:t>
                </w:r>
                <w:r w:rsidR="00C77D47">
                  <w:rPr>
                    <w:b/>
                    <w:bCs/>
                    <w:noProof/>
                    <w:lang w:val="en-GB"/>
                  </w:rPr>
                  <w:t>HAVE COMMITTED</w:t>
                </w:r>
                <w:r w:rsidR="003F425C" w:rsidRPr="003F425C">
                  <w:rPr>
                    <w:noProof/>
                    <w:lang w:val="en-GB"/>
                  </w:rPr>
                  <w:t xml:space="preserve"> to ensure that there are </w:t>
                </w:r>
                <w:r w:rsidR="003F425C" w:rsidRPr="002E4ED2">
                  <w:rPr>
                    <w:b/>
                    <w:bCs/>
                    <w:noProof/>
                    <w:lang w:val="en-GB"/>
                  </w:rPr>
                  <w:t>at least two prosecutors</w:t>
                </w:r>
                <w:r w:rsidR="003F425C" w:rsidRPr="003F425C">
                  <w:rPr>
                    <w:noProof/>
                    <w:lang w:val="en-GB"/>
                  </w:rPr>
                  <w:t xml:space="preserve"> presenting the cases </w:t>
                </w:r>
                <w:r w:rsidR="002E4ED2">
                  <w:rPr>
                    <w:b/>
                    <w:bCs/>
                    <w:noProof/>
                    <w:lang w:val="en-GB"/>
                  </w:rPr>
                  <w:t>in person</w:t>
                </w:r>
                <w:r w:rsidR="003F425C" w:rsidRPr="003F425C">
                  <w:rPr>
                    <w:noProof/>
                    <w:lang w:val="en-GB"/>
                  </w:rPr>
                  <w:t xml:space="preserve"> to allow effective engagement with the defence.  </w:t>
                </w:r>
              </w:p>
              <w:p w14:paraId="31AA65C4" w14:textId="214D8D2E" w:rsidR="003F425C" w:rsidRPr="003F425C" w:rsidRDefault="003F425C" w:rsidP="00377CE2">
                <w:pPr>
                  <w:jc w:val="both"/>
                  <w:rPr>
                    <w:noProof/>
                    <w:lang w:val="en-GB"/>
                  </w:rPr>
                </w:pPr>
                <w:r w:rsidRPr="003F425C">
                  <w:rPr>
                    <w:noProof/>
                    <w:lang w:val="en-GB"/>
                  </w:rPr>
                  <w:t xml:space="preserve">Since these will be bail cases, or </w:t>
                </w:r>
                <w:r w:rsidR="007316E7">
                  <w:rPr>
                    <w:noProof/>
                    <w:lang w:val="en-GB"/>
                  </w:rPr>
                  <w:t xml:space="preserve">in person </w:t>
                </w:r>
                <w:r w:rsidRPr="003F425C">
                  <w:rPr>
                    <w:noProof/>
                    <w:lang w:val="en-GB"/>
                  </w:rPr>
                  <w:t>custody cases, the defence advocates will be also need to be in person (as now).</w:t>
                </w:r>
              </w:p>
              <w:p w14:paraId="710EE817" w14:textId="5FC6020E" w:rsidR="003F425C" w:rsidRPr="003F425C" w:rsidRDefault="003F425C" w:rsidP="00377CE2">
                <w:pPr>
                  <w:jc w:val="both"/>
                  <w:rPr>
                    <w:noProof/>
                    <w:lang w:val="en-GB"/>
                  </w:rPr>
                </w:pPr>
                <w:r w:rsidRPr="003F425C">
                  <w:rPr>
                    <w:noProof/>
                    <w:lang w:val="en-GB"/>
                  </w:rPr>
                  <w:t>The cases will be listed in broad time blocks rather than individually to allow for advice and negotiation.</w:t>
                </w:r>
              </w:p>
              <w:p w14:paraId="63EABD07" w14:textId="77777777" w:rsidR="003F425C" w:rsidRPr="003F425C" w:rsidRDefault="003F425C" w:rsidP="00377CE2">
                <w:pPr>
                  <w:spacing w:after="0"/>
                  <w:jc w:val="both"/>
                  <w:rPr>
                    <w:noProof/>
                    <w:lang w:val="en-GB"/>
                  </w:rPr>
                </w:pPr>
                <w:r w:rsidRPr="003F425C">
                  <w:rPr>
                    <w:noProof/>
                    <w:lang w:val="en-GB"/>
                  </w:rPr>
                  <w:t>As a general rule, and subject to capacity, prisoners will be produced in person at PTPH if:</w:t>
                </w:r>
              </w:p>
              <w:p w14:paraId="3F62AD5B" w14:textId="77777777" w:rsidR="003F425C" w:rsidRPr="003F425C" w:rsidRDefault="003F425C" w:rsidP="00377CE2">
                <w:pPr>
                  <w:spacing w:after="0"/>
                  <w:jc w:val="both"/>
                  <w:rPr>
                    <w:noProof/>
                    <w:lang w:val="en-GB"/>
                  </w:rPr>
                </w:pPr>
                <w:r w:rsidRPr="003F425C">
                  <w:rPr>
                    <w:noProof/>
                    <w:lang w:val="en-GB"/>
                  </w:rPr>
                  <w:t>•</w:t>
                </w:r>
                <w:r w:rsidRPr="003F425C">
                  <w:rPr>
                    <w:noProof/>
                    <w:lang w:val="en-GB"/>
                  </w:rPr>
                  <w:tab/>
                  <w:t>An interpreter is required;</w:t>
                </w:r>
              </w:p>
              <w:p w14:paraId="2AAE7A50" w14:textId="77777777" w:rsidR="005F4830" w:rsidRDefault="003F425C" w:rsidP="00377CE2">
                <w:pPr>
                  <w:spacing w:after="0"/>
                  <w:jc w:val="both"/>
                  <w:rPr>
                    <w:noProof/>
                    <w:lang w:val="en-GB"/>
                  </w:rPr>
                </w:pPr>
                <w:r w:rsidRPr="003F425C">
                  <w:rPr>
                    <w:noProof/>
                    <w:lang w:val="en-GB"/>
                  </w:rPr>
                  <w:t>•</w:t>
                </w:r>
                <w:r w:rsidRPr="003F425C">
                  <w:rPr>
                    <w:noProof/>
                    <w:lang w:val="en-GB"/>
                  </w:rPr>
                  <w:tab/>
                  <w:t>It is a case with more than 3 defendants in custody.</w:t>
                </w:r>
              </w:p>
              <w:p w14:paraId="41C160AD" w14:textId="77777777" w:rsidR="00F533D2" w:rsidRDefault="00F533D2" w:rsidP="00377CE2">
                <w:pPr>
                  <w:spacing w:after="0"/>
                  <w:jc w:val="both"/>
                  <w:rPr>
                    <w:noProof/>
                    <w:lang w:val="en-GB"/>
                  </w:rPr>
                </w:pPr>
              </w:p>
              <w:p w14:paraId="44A4523F" w14:textId="77777777" w:rsidR="00F533D2" w:rsidRDefault="00F533D2" w:rsidP="00377CE2">
                <w:pPr>
                  <w:spacing w:after="0"/>
                  <w:jc w:val="both"/>
                  <w:rPr>
                    <w:noProof/>
                    <w:lang w:val="en-GB"/>
                  </w:rPr>
                </w:pPr>
                <w:r>
                  <w:rPr>
                    <w:noProof/>
                    <w:lang w:val="en-GB"/>
                  </w:rPr>
                  <w:t>If the defendant is by PVL then both defence and prosecutor may appear remotely.</w:t>
                </w:r>
              </w:p>
              <w:p w14:paraId="42DCCD6C" w14:textId="77777777" w:rsidR="00157DB1" w:rsidRDefault="00157DB1" w:rsidP="00377CE2">
                <w:pPr>
                  <w:spacing w:after="0"/>
                  <w:jc w:val="both"/>
                  <w:rPr>
                    <w:noProof/>
                    <w:lang w:val="en-GB"/>
                  </w:rPr>
                </w:pPr>
              </w:p>
              <w:p w14:paraId="42366D27" w14:textId="5CC75082" w:rsidR="00157DB1" w:rsidRPr="00AE1C6F" w:rsidRDefault="00157DB1" w:rsidP="00377CE2">
                <w:pPr>
                  <w:spacing w:after="0"/>
                  <w:jc w:val="both"/>
                  <w:rPr>
                    <w:noProof/>
                    <w:color w:val="000000" w:themeColor="text1"/>
                    <w:lang w:val="en-GB"/>
                  </w:rPr>
                </w:pPr>
                <w:r>
                  <w:rPr>
                    <w:noProof/>
                    <w:lang w:val="en-GB"/>
                  </w:rPr>
                  <w:t>We continue to be flexible about CVP attendance at bail or appropriate sentence hearing by prosecutors</w:t>
                </w:r>
              </w:p>
            </w:sdtContent>
          </w:sdt>
        </w:tc>
        <w:tc>
          <w:tcPr>
            <w:tcW w:w="236" w:type="dxa"/>
            <w:gridSpan w:val="2"/>
            <w:tcBorders>
              <w:top w:val="nil"/>
              <w:left w:val="nil"/>
              <w:bottom w:val="nil"/>
              <w:right w:val="nil"/>
            </w:tcBorders>
            <w:vAlign w:val="center"/>
          </w:tcPr>
          <w:p w14:paraId="3D063E1F" w14:textId="77777777" w:rsidR="005F4830" w:rsidRPr="00AE1C6F" w:rsidRDefault="005F4830" w:rsidP="00457BCB">
            <w:pPr>
              <w:jc w:val="center"/>
              <w:rPr>
                <w:noProof/>
                <w:color w:val="000000" w:themeColor="text1"/>
                <w:lang w:val="en-GB"/>
              </w:rPr>
            </w:pPr>
          </w:p>
        </w:tc>
        <w:tc>
          <w:tcPr>
            <w:tcW w:w="8870" w:type="dxa"/>
            <w:gridSpan w:val="6"/>
            <w:tcBorders>
              <w:top w:val="nil"/>
              <w:left w:val="nil"/>
              <w:bottom w:val="nil"/>
              <w:right w:val="thinThickSmallGap" w:sz="24" w:space="0" w:color="auto"/>
            </w:tcBorders>
          </w:tcPr>
          <w:p w14:paraId="3389F3A5" w14:textId="77777777" w:rsidR="005F4830" w:rsidRPr="00AE1C6F" w:rsidRDefault="005F4830" w:rsidP="005F4830">
            <w:pPr>
              <w:pStyle w:val="NoSpacing"/>
              <w:rPr>
                <w:rFonts w:asciiTheme="majorHAnsi" w:hAnsiTheme="majorHAnsi"/>
                <w:noProof/>
                <w:color w:val="000000" w:themeColor="text1"/>
                <w:sz w:val="36"/>
                <w:szCs w:val="36"/>
                <w:lang w:val="en-GB"/>
              </w:rPr>
            </w:pPr>
            <w:r w:rsidRPr="00AE1C6F">
              <w:rPr>
                <w:noProof/>
                <w:lang w:val="en-GB" w:bidi="en-US"/>
              </w:rPr>
              <w:drawing>
                <wp:inline distT="0" distB="0" distL="0" distR="0" wp14:anchorId="3170581B" wp14:editId="17B50A3F">
                  <wp:extent cx="5514975" cy="39929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t="17204" b="28495"/>
                          <a:stretch/>
                        </pic:blipFill>
                        <pic:spPr bwMode="auto">
                          <a:xfrm>
                            <a:off x="0" y="0"/>
                            <a:ext cx="5532599" cy="4005681"/>
                          </a:xfrm>
                          <a:prstGeom prst="rect">
                            <a:avLst/>
                          </a:prstGeom>
                          <a:ln>
                            <a:noFill/>
                          </a:ln>
                          <a:extLst>
                            <a:ext uri="{53640926-AAD7-44D8-BBD7-CCE9431645EC}">
                              <a14:shadowObscured xmlns:a14="http://schemas.microsoft.com/office/drawing/2010/main"/>
                            </a:ext>
                          </a:extLst>
                        </pic:spPr>
                      </pic:pic>
                    </a:graphicData>
                  </a:graphic>
                </wp:inline>
              </w:drawing>
            </w:r>
          </w:p>
        </w:tc>
      </w:tr>
      <w:tr w:rsidR="005F4830" w:rsidRPr="00AE1C6F" w14:paraId="418ED27A" w14:textId="77777777" w:rsidTr="003A1A20">
        <w:trPr>
          <w:trHeight w:val="1709"/>
        </w:trPr>
        <w:tc>
          <w:tcPr>
            <w:tcW w:w="4174" w:type="dxa"/>
            <w:gridSpan w:val="2"/>
            <w:vMerge/>
            <w:tcBorders>
              <w:top w:val="nil"/>
              <w:left w:val="thickThinSmallGap" w:sz="24" w:space="0" w:color="auto"/>
              <w:bottom w:val="nil"/>
              <w:right w:val="nil"/>
            </w:tcBorders>
          </w:tcPr>
          <w:p w14:paraId="3111C3CC" w14:textId="77777777" w:rsidR="005F4830" w:rsidRPr="00AE1C6F" w:rsidRDefault="005F4830" w:rsidP="005F4830">
            <w:pPr>
              <w:pStyle w:val="PhotoCaption"/>
              <w:rPr>
                <w:color w:val="000000" w:themeColor="text1"/>
                <w:lang w:val="en-GB"/>
              </w:rPr>
            </w:pPr>
          </w:p>
        </w:tc>
        <w:tc>
          <w:tcPr>
            <w:tcW w:w="236" w:type="dxa"/>
            <w:gridSpan w:val="2"/>
            <w:vMerge w:val="restart"/>
            <w:tcBorders>
              <w:left w:val="nil"/>
              <w:right w:val="nil"/>
            </w:tcBorders>
            <w:vAlign w:val="center"/>
          </w:tcPr>
          <w:p w14:paraId="11913B75" w14:textId="77777777" w:rsidR="005F4830" w:rsidRPr="00AE1C6F" w:rsidRDefault="005F4830" w:rsidP="00157DB1">
            <w:pPr>
              <w:rPr>
                <w:noProof/>
                <w:color w:val="000000" w:themeColor="text1"/>
                <w:lang w:val="en-GB"/>
              </w:rPr>
            </w:pPr>
          </w:p>
        </w:tc>
        <w:tc>
          <w:tcPr>
            <w:tcW w:w="8870" w:type="dxa"/>
            <w:gridSpan w:val="6"/>
            <w:tcBorders>
              <w:top w:val="nil"/>
              <w:left w:val="nil"/>
              <w:bottom w:val="nil"/>
              <w:right w:val="thinThickSmallGap" w:sz="24" w:space="0" w:color="auto"/>
            </w:tcBorders>
            <w:vAlign w:val="center"/>
          </w:tcPr>
          <w:p w14:paraId="0BA2C2E3" w14:textId="77777777" w:rsidR="005F4830" w:rsidRPr="00AE1C6F" w:rsidRDefault="005F4830" w:rsidP="005F4830">
            <w:pPr>
              <w:pStyle w:val="NoSpacing"/>
              <w:rPr>
                <w:noProof/>
                <w:lang w:val="en-GB"/>
              </w:rPr>
            </w:pPr>
          </w:p>
          <w:sdt>
            <w:sdtPr>
              <w:rPr>
                <w:noProof/>
                <w:lang w:val="en-GB"/>
              </w:rPr>
              <w:id w:val="1285317276"/>
              <w:placeholder>
                <w:docPart w:val="1D11E388F5F440B78C0258E7FD7F0771"/>
              </w:placeholder>
              <w15:appearance w15:val="hidden"/>
            </w:sdtPr>
            <w:sdtContent>
              <w:p w14:paraId="57681049" w14:textId="77777777" w:rsidR="00ED781E" w:rsidRDefault="001D4EDA" w:rsidP="001D4EDA">
                <w:pPr>
                  <w:pStyle w:val="LargeArticleTitle"/>
                  <w:rPr>
                    <w:noProof/>
                    <w:sz w:val="36"/>
                    <w:szCs w:val="36"/>
                    <w:lang w:val="en-GB"/>
                  </w:rPr>
                </w:pPr>
                <w:r w:rsidRPr="00BA0262">
                  <w:rPr>
                    <w:noProof/>
                    <w:sz w:val="36"/>
                    <w:szCs w:val="36"/>
                    <w:lang w:val="en-GB"/>
                  </w:rPr>
                  <w:t xml:space="preserve">Scrubs </w:t>
                </w:r>
                <w:r w:rsidR="003F425C" w:rsidRPr="00BA0262">
                  <w:rPr>
                    <w:noProof/>
                    <w:sz w:val="36"/>
                    <w:szCs w:val="36"/>
                    <w:lang w:val="en-GB"/>
                  </w:rPr>
                  <w:t xml:space="preserve">Prisoners </w:t>
                </w:r>
                <w:r w:rsidR="008F4950">
                  <w:rPr>
                    <w:noProof/>
                    <w:sz w:val="36"/>
                    <w:szCs w:val="36"/>
                    <w:lang w:val="en-GB"/>
                  </w:rPr>
                  <w:t xml:space="preserve">to get </w:t>
                </w:r>
                <w:r w:rsidR="003F425C" w:rsidRPr="00BA0262">
                  <w:rPr>
                    <w:noProof/>
                    <w:sz w:val="36"/>
                    <w:szCs w:val="36"/>
                    <w:lang w:val="en-GB"/>
                  </w:rPr>
                  <w:t>headphones for PVL</w:t>
                </w:r>
                <w:r w:rsidR="00ED781E">
                  <w:rPr>
                    <w:noProof/>
                    <w:sz w:val="36"/>
                    <w:szCs w:val="36"/>
                    <w:lang w:val="en-GB"/>
                  </w:rPr>
                  <w:t xml:space="preserve"> to Harrow and Isleworth </w:t>
                </w:r>
              </w:p>
              <w:p w14:paraId="3A394167" w14:textId="4C1EFCCE" w:rsidR="005F4830" w:rsidRPr="00AE1C6F" w:rsidRDefault="008F4950" w:rsidP="001D4EDA">
                <w:pPr>
                  <w:pStyle w:val="LargeArticleTitle"/>
                  <w:rPr>
                    <w:noProof/>
                    <w:lang w:val="en-GB"/>
                  </w:rPr>
                </w:pPr>
                <w:r>
                  <w:rPr>
                    <w:noProof/>
                    <w:sz w:val="36"/>
                    <w:szCs w:val="36"/>
                    <w:lang w:val="en-GB"/>
                  </w:rPr>
                  <w:t>From</w:t>
                </w:r>
                <w:r w:rsidR="003F425C" w:rsidRPr="00BA0262">
                  <w:rPr>
                    <w:noProof/>
                    <w:sz w:val="36"/>
                    <w:szCs w:val="36"/>
                    <w:lang w:val="en-GB"/>
                  </w:rPr>
                  <w:t xml:space="preserve"> 15th July</w:t>
                </w:r>
                <w:r w:rsidR="00ED781E">
                  <w:rPr>
                    <w:noProof/>
                    <w:sz w:val="36"/>
                    <w:szCs w:val="36"/>
                    <w:lang w:val="en-GB"/>
                  </w:rPr>
                  <w:t xml:space="preserve"> 2024</w:t>
                </w:r>
                <w:r w:rsidR="003F425C" w:rsidRPr="003F425C">
                  <w:rPr>
                    <w:noProof/>
                    <w:lang w:val="en-GB"/>
                  </w:rPr>
                  <w:t xml:space="preserve"> </w:t>
                </w:r>
              </w:p>
            </w:sdtContent>
          </w:sdt>
        </w:tc>
      </w:tr>
      <w:tr w:rsidR="003F425C" w:rsidRPr="00AE1C6F" w14:paraId="57471565" w14:textId="77777777" w:rsidTr="003A1A20">
        <w:trPr>
          <w:trHeight w:val="208"/>
        </w:trPr>
        <w:tc>
          <w:tcPr>
            <w:tcW w:w="4174" w:type="dxa"/>
            <w:gridSpan w:val="2"/>
            <w:vMerge/>
            <w:tcBorders>
              <w:top w:val="nil"/>
              <w:left w:val="thickThinSmallGap" w:sz="24" w:space="0" w:color="auto"/>
              <w:bottom w:val="nil"/>
              <w:right w:val="nil"/>
            </w:tcBorders>
          </w:tcPr>
          <w:p w14:paraId="1F2D65CB" w14:textId="77777777" w:rsidR="003F425C" w:rsidRPr="00AE1C6F" w:rsidRDefault="003F425C" w:rsidP="003F425C">
            <w:pPr>
              <w:pStyle w:val="PhotoCaption"/>
              <w:rPr>
                <w:color w:val="000000" w:themeColor="text1"/>
                <w:lang w:val="en-GB"/>
              </w:rPr>
            </w:pPr>
          </w:p>
        </w:tc>
        <w:tc>
          <w:tcPr>
            <w:tcW w:w="236" w:type="dxa"/>
            <w:gridSpan w:val="2"/>
            <w:vMerge/>
            <w:tcBorders>
              <w:left w:val="nil"/>
              <w:bottom w:val="nil"/>
              <w:right w:val="nil"/>
            </w:tcBorders>
            <w:vAlign w:val="center"/>
          </w:tcPr>
          <w:p w14:paraId="2BA6DD90" w14:textId="77777777" w:rsidR="003F425C" w:rsidRPr="00AE1C6F" w:rsidRDefault="003F425C" w:rsidP="003F425C">
            <w:pPr>
              <w:jc w:val="center"/>
              <w:rPr>
                <w:noProof/>
                <w:color w:val="000000" w:themeColor="text1"/>
                <w:lang w:val="en-GB"/>
              </w:rPr>
            </w:pPr>
          </w:p>
        </w:tc>
        <w:tc>
          <w:tcPr>
            <w:tcW w:w="4296" w:type="dxa"/>
            <w:gridSpan w:val="4"/>
            <w:vMerge w:val="restart"/>
            <w:tcBorders>
              <w:top w:val="nil"/>
              <w:left w:val="nil"/>
              <w:bottom w:val="nil"/>
              <w:right w:val="nil"/>
            </w:tcBorders>
          </w:tcPr>
          <w:p w14:paraId="5AF1E149" w14:textId="4F707EE0" w:rsidR="003F425C" w:rsidRDefault="003F425C" w:rsidP="00632F03">
            <w:pPr>
              <w:jc w:val="both"/>
            </w:pPr>
            <w:r>
              <w:t xml:space="preserve">Sound on the PVL from Wormwood Scrubs can be a real problem </w:t>
            </w:r>
            <w:r w:rsidR="009D76C6">
              <w:t xml:space="preserve">because of </w:t>
            </w:r>
            <w:r>
              <w:t xml:space="preserve"> feedback and external noise at the prison.</w:t>
            </w:r>
          </w:p>
          <w:p w14:paraId="30E8EBFB" w14:textId="30B11150" w:rsidR="003F425C" w:rsidRDefault="003F425C" w:rsidP="00632F03">
            <w:pPr>
              <w:jc w:val="both"/>
            </w:pPr>
            <w:r>
              <w:t xml:space="preserve">Pending the provision of the new dedicated suite </w:t>
            </w:r>
            <w:r w:rsidRPr="00632F03">
              <w:t>HHJ Lodge (Harrow) and HHJ Edmunds KC (Isleworth)</w:t>
            </w:r>
            <w:r>
              <w:t xml:space="preserve"> have agreed to a </w:t>
            </w:r>
            <w:r w:rsidRPr="00632F03">
              <w:rPr>
                <w:b/>
                <w:bCs/>
              </w:rPr>
              <w:t>3 month trial whereby the prisoner linked to the Crown Court at Harrow or Isleworth will be provided with headphones</w:t>
            </w:r>
            <w:r>
              <w:t xml:space="preserve"> the better to hear proceedings</w:t>
            </w:r>
            <w:r w:rsidR="00116C05">
              <w:t>.</w:t>
            </w:r>
          </w:p>
          <w:p w14:paraId="782FC1C3" w14:textId="7479EA2C" w:rsidR="00501A4D" w:rsidRDefault="00501A4D" w:rsidP="00632F03">
            <w:pPr>
              <w:jc w:val="both"/>
            </w:pPr>
            <w:r>
              <w:t>This is to address background noise</w:t>
            </w:r>
            <w:r w:rsidR="00116C05">
              <w:t xml:space="preserve">.  </w:t>
            </w:r>
            <w:r>
              <w:t>The prison team have an obligation to sort out technical issues</w:t>
            </w:r>
          </w:p>
          <w:p w14:paraId="192698CF" w14:textId="6246F3F3" w:rsidR="003F425C" w:rsidRPr="00AE1C6F" w:rsidRDefault="00501A4D" w:rsidP="00632F03">
            <w:pPr>
              <w:jc w:val="both"/>
              <w:rPr>
                <w:noProof/>
                <w:lang w:val="en-GB"/>
              </w:rPr>
            </w:pPr>
            <w:r>
              <w:rPr>
                <w:noProof/>
                <w:lang w:val="en-GB"/>
              </w:rPr>
              <w:t>T</w:t>
            </w:r>
            <w:r w:rsidRPr="003F425C">
              <w:rPr>
                <w:noProof/>
                <w:lang w:val="en-GB"/>
              </w:rPr>
              <w:t>his is a temporary expedient  to assist sound quality for prisoner and the court and not a permanent change. It has proved a help in Bristol and Durham.</w:t>
            </w:r>
          </w:p>
        </w:tc>
        <w:tc>
          <w:tcPr>
            <w:tcW w:w="4574" w:type="dxa"/>
            <w:gridSpan w:val="2"/>
            <w:vMerge w:val="restart"/>
            <w:tcBorders>
              <w:top w:val="nil"/>
              <w:left w:val="nil"/>
              <w:bottom w:val="nil"/>
              <w:right w:val="thinThickSmallGap" w:sz="24" w:space="0" w:color="auto"/>
            </w:tcBorders>
            <w:tcMar>
              <w:top w:w="144" w:type="dxa"/>
              <w:left w:w="144" w:type="dxa"/>
            </w:tcMar>
          </w:tcPr>
          <w:p w14:paraId="7A52469A" w14:textId="7BABBBE5" w:rsidR="008737E4" w:rsidRDefault="00A5743D" w:rsidP="003F425C">
            <w:pPr>
              <w:rPr>
                <w:noProof/>
                <w:lang w:val="en-GB"/>
              </w:rPr>
            </w:pPr>
            <w:r>
              <w:rPr>
                <w:noProof/>
                <w:lang w:val="en-GB"/>
              </w:rPr>
              <w:t xml:space="preserve">This should </w:t>
            </w:r>
            <w:r w:rsidR="00116C05">
              <w:rPr>
                <w:noProof/>
                <w:lang w:val="en-GB"/>
              </w:rPr>
              <w:t xml:space="preserve">also </w:t>
            </w:r>
            <w:r>
              <w:rPr>
                <w:noProof/>
                <w:lang w:val="en-GB"/>
              </w:rPr>
              <w:t xml:space="preserve">help </w:t>
            </w:r>
            <w:r w:rsidR="003F425C" w:rsidRPr="003F425C">
              <w:rPr>
                <w:noProof/>
                <w:lang w:val="en-GB"/>
              </w:rPr>
              <w:t>with interpreters</w:t>
            </w:r>
            <w:r w:rsidR="008737E4">
              <w:rPr>
                <w:noProof/>
                <w:lang w:val="en-GB"/>
              </w:rPr>
              <w:t xml:space="preserve"> but for</w:t>
            </w:r>
            <w:r w:rsidR="003F425C" w:rsidRPr="003F425C">
              <w:rPr>
                <w:noProof/>
                <w:lang w:val="en-GB"/>
              </w:rPr>
              <w:t xml:space="preserve"> court hearings involving interpreters the courts may well continue to require personal attendance.</w:t>
            </w:r>
          </w:p>
          <w:p w14:paraId="0597A56B" w14:textId="77777777" w:rsidR="00501A4D" w:rsidRDefault="00501A4D" w:rsidP="00501A4D">
            <w:r>
              <w:t>Prisoners will not be forced to wear headphones if they decline.</w:t>
            </w:r>
          </w:p>
          <w:p w14:paraId="1A107CFD" w14:textId="5A664930" w:rsidR="00501A4D" w:rsidRDefault="00501A4D" w:rsidP="003F425C">
            <w:pPr>
              <w:rPr>
                <w:noProof/>
                <w:lang w:val="en-GB"/>
              </w:rPr>
            </w:pPr>
            <w:r>
              <w:t>Headphones will only be used when there is one defendant (ie not multi defendant cases).</w:t>
            </w:r>
          </w:p>
          <w:p w14:paraId="5980D1DC" w14:textId="4603C7B0" w:rsidR="003F425C" w:rsidRPr="003F425C" w:rsidRDefault="003F425C" w:rsidP="003F425C">
            <w:pPr>
              <w:rPr>
                <w:noProof/>
                <w:lang w:val="en-GB"/>
              </w:rPr>
            </w:pPr>
            <w:r w:rsidRPr="003F425C">
              <w:rPr>
                <w:noProof/>
                <w:lang w:val="en-GB"/>
              </w:rPr>
              <w:t>If you encounter problems or have comments please send them to:</w:t>
            </w:r>
          </w:p>
          <w:p w14:paraId="3DFFC7D4" w14:textId="77777777" w:rsidR="003F425C" w:rsidRPr="003F425C" w:rsidRDefault="003F425C" w:rsidP="003F425C">
            <w:pPr>
              <w:rPr>
                <w:noProof/>
                <w:lang w:val="en-GB"/>
              </w:rPr>
            </w:pPr>
            <w:r w:rsidRPr="003F425C">
              <w:rPr>
                <w:noProof/>
                <w:lang w:val="en-GB"/>
              </w:rPr>
              <w:t>Official Prison Video Transition Lead - kelly.nethercoat@justice.gov.uk</w:t>
            </w:r>
          </w:p>
          <w:p w14:paraId="56ED0290" w14:textId="438878D3" w:rsidR="00501A4D" w:rsidRDefault="003F425C" w:rsidP="003F425C">
            <w:pPr>
              <w:rPr>
                <w:noProof/>
                <w:lang w:val="en-GB"/>
              </w:rPr>
            </w:pPr>
            <w:r w:rsidRPr="003F425C">
              <w:rPr>
                <w:noProof/>
                <w:lang w:val="en-GB"/>
              </w:rPr>
              <w:t>Or by email to the ops manager</w:t>
            </w:r>
            <w:r w:rsidR="00501A4D">
              <w:rPr>
                <w:noProof/>
                <w:lang w:val="en-GB"/>
              </w:rPr>
              <w:t>s</w:t>
            </w:r>
            <w:r w:rsidRPr="003F425C">
              <w:rPr>
                <w:noProof/>
                <w:lang w:val="en-GB"/>
              </w:rPr>
              <w:t xml:space="preserve">Harrow  </w:t>
            </w:r>
            <w:hyperlink r:id="rId11" w:history="1">
              <w:r w:rsidR="00501A4D" w:rsidRPr="00874D33">
                <w:rPr>
                  <w:rStyle w:val="Hyperlink"/>
                  <w:noProof/>
                  <w:lang w:val="en-GB"/>
                </w:rPr>
                <w:t>harriet.yorke2@justice.gov.uk</w:t>
              </w:r>
            </w:hyperlink>
          </w:p>
          <w:p w14:paraId="2656494F" w14:textId="1814679D" w:rsidR="003F425C" w:rsidRPr="00AE1C6F" w:rsidRDefault="00501A4D" w:rsidP="003F425C">
            <w:pPr>
              <w:rPr>
                <w:noProof/>
                <w:lang w:val="en-GB"/>
              </w:rPr>
            </w:pPr>
            <w:r>
              <w:rPr>
                <w:noProof/>
                <w:lang w:val="en-GB"/>
              </w:rPr>
              <w:t>I</w:t>
            </w:r>
            <w:r w:rsidR="003F425C" w:rsidRPr="003F425C">
              <w:rPr>
                <w:noProof/>
                <w:lang w:val="en-GB"/>
              </w:rPr>
              <w:t>sleworth Harpreet.dale@justice.gov.uk or Stephen.stone@justice.gpv.uk</w:t>
            </w:r>
          </w:p>
        </w:tc>
      </w:tr>
      <w:tr w:rsidR="005F4830" w:rsidRPr="00AE1C6F" w14:paraId="1007BEE7" w14:textId="77777777" w:rsidTr="003A1A20">
        <w:trPr>
          <w:trHeight w:val="1629"/>
        </w:trPr>
        <w:tc>
          <w:tcPr>
            <w:tcW w:w="4174" w:type="dxa"/>
            <w:gridSpan w:val="2"/>
            <w:tcBorders>
              <w:top w:val="nil"/>
              <w:left w:val="thickThinSmallGap" w:sz="24" w:space="0" w:color="auto"/>
              <w:bottom w:val="nil"/>
              <w:right w:val="nil"/>
            </w:tcBorders>
          </w:tcPr>
          <w:p w14:paraId="5D0C9849" w14:textId="77777777" w:rsidR="005F4830" w:rsidRPr="00AE1C6F" w:rsidRDefault="005F4830" w:rsidP="005F4830">
            <w:pPr>
              <w:pStyle w:val="PhotoCaption"/>
              <w:rPr>
                <w:color w:val="000000" w:themeColor="text1"/>
                <w:lang w:val="en-GB"/>
              </w:rPr>
            </w:pPr>
            <w:r w:rsidRPr="00AE1C6F">
              <w:rPr>
                <w:lang w:val="en-GB" w:bidi="en-US"/>
              </w:rPr>
              <w:drawing>
                <wp:inline distT="0" distB="0" distL="0" distR="0" wp14:anchorId="58F60332" wp14:editId="53882D4C">
                  <wp:extent cx="2596654" cy="173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624112" cy="1758299"/>
                          </a:xfrm>
                          <a:prstGeom prst="rect">
                            <a:avLst/>
                          </a:prstGeom>
                        </pic:spPr>
                      </pic:pic>
                    </a:graphicData>
                  </a:graphic>
                </wp:inline>
              </w:drawing>
            </w:r>
          </w:p>
        </w:tc>
        <w:tc>
          <w:tcPr>
            <w:tcW w:w="236" w:type="dxa"/>
            <w:gridSpan w:val="2"/>
            <w:tcBorders>
              <w:top w:val="nil"/>
              <w:left w:val="nil"/>
              <w:bottom w:val="nil"/>
              <w:right w:val="nil"/>
            </w:tcBorders>
            <w:vAlign w:val="center"/>
          </w:tcPr>
          <w:p w14:paraId="473B0521" w14:textId="77777777" w:rsidR="005F4830" w:rsidRPr="00AE1C6F" w:rsidRDefault="005F4830" w:rsidP="00457BCB">
            <w:pPr>
              <w:jc w:val="center"/>
              <w:rPr>
                <w:noProof/>
                <w:color w:val="000000" w:themeColor="text1"/>
                <w:lang w:val="en-GB"/>
              </w:rPr>
            </w:pPr>
          </w:p>
        </w:tc>
        <w:tc>
          <w:tcPr>
            <w:tcW w:w="4296" w:type="dxa"/>
            <w:gridSpan w:val="4"/>
            <w:vMerge/>
            <w:tcBorders>
              <w:top w:val="nil"/>
              <w:left w:val="nil"/>
              <w:bottom w:val="nil"/>
              <w:right w:val="nil"/>
            </w:tcBorders>
          </w:tcPr>
          <w:p w14:paraId="3E40B04F" w14:textId="77777777" w:rsidR="005F4830" w:rsidRPr="00AE1C6F" w:rsidRDefault="005F4830" w:rsidP="009D5E5F">
            <w:pPr>
              <w:rPr>
                <w:noProof/>
                <w:lang w:val="en-GB"/>
              </w:rPr>
            </w:pPr>
          </w:p>
        </w:tc>
        <w:tc>
          <w:tcPr>
            <w:tcW w:w="4574" w:type="dxa"/>
            <w:gridSpan w:val="2"/>
            <w:vMerge/>
            <w:tcBorders>
              <w:top w:val="nil"/>
              <w:left w:val="nil"/>
              <w:bottom w:val="nil"/>
              <w:right w:val="thinThickSmallGap" w:sz="24" w:space="0" w:color="auto"/>
            </w:tcBorders>
            <w:tcMar>
              <w:top w:w="144" w:type="dxa"/>
              <w:left w:w="144" w:type="dxa"/>
            </w:tcMar>
          </w:tcPr>
          <w:p w14:paraId="52B8A110" w14:textId="77777777" w:rsidR="005F4830" w:rsidRPr="00AE1C6F" w:rsidRDefault="005F4830" w:rsidP="009D5E5F">
            <w:pPr>
              <w:rPr>
                <w:noProof/>
                <w:lang w:val="en-GB"/>
              </w:rPr>
            </w:pPr>
          </w:p>
        </w:tc>
      </w:tr>
      <w:tr w:rsidR="005F4830" w:rsidRPr="00AE1C6F" w14:paraId="6C2073DF" w14:textId="77777777" w:rsidTr="003A1A20">
        <w:trPr>
          <w:trHeight w:val="288"/>
        </w:trPr>
        <w:tc>
          <w:tcPr>
            <w:tcW w:w="13280" w:type="dxa"/>
            <w:gridSpan w:val="10"/>
            <w:tcBorders>
              <w:top w:val="nil"/>
              <w:left w:val="thickThinSmallGap" w:sz="24" w:space="0" w:color="auto"/>
              <w:bottom w:val="thickThinMediumGap" w:sz="24" w:space="0" w:color="auto"/>
              <w:right w:val="thinThickSmallGap" w:sz="24" w:space="0" w:color="auto"/>
            </w:tcBorders>
            <w:vAlign w:val="center"/>
          </w:tcPr>
          <w:p w14:paraId="090DA931" w14:textId="77777777" w:rsidR="005F4830" w:rsidRPr="00AE1C6F" w:rsidRDefault="005F4830" w:rsidP="005F4830">
            <w:pPr>
              <w:pStyle w:val="NoSpacing"/>
              <w:rPr>
                <w:noProof/>
                <w:lang w:val="en-GB"/>
              </w:rPr>
            </w:pPr>
          </w:p>
        </w:tc>
      </w:tr>
      <w:tr w:rsidR="007212EC" w:rsidRPr="00AE1C6F" w14:paraId="63420002" w14:textId="77777777" w:rsidTr="003A1A20">
        <w:trPr>
          <w:trHeight w:val="576"/>
        </w:trPr>
        <w:tc>
          <w:tcPr>
            <w:tcW w:w="4253" w:type="dxa"/>
            <w:gridSpan w:val="3"/>
            <w:tcBorders>
              <w:top w:val="nil"/>
              <w:left w:val="thickThinSmallGap" w:sz="24" w:space="0" w:color="auto"/>
              <w:bottom w:val="nil"/>
              <w:right w:val="single" w:sz="4" w:space="0" w:color="auto"/>
            </w:tcBorders>
            <w:tcMar>
              <w:top w:w="144" w:type="dxa"/>
              <w:left w:w="216" w:type="dxa"/>
              <w:bottom w:w="0" w:type="dxa"/>
              <w:right w:w="216" w:type="dxa"/>
            </w:tcMar>
            <w:vAlign w:val="center"/>
          </w:tcPr>
          <w:p w14:paraId="6311BF27" w14:textId="64C52D54" w:rsidR="00864FBB" w:rsidRPr="00864D14" w:rsidRDefault="00000000" w:rsidP="00864D14">
            <w:pPr>
              <w:pStyle w:val="SmallArticleTitle"/>
              <w:jc w:val="center"/>
              <w:rPr>
                <w:noProof/>
                <w:lang w:val="en-GB"/>
              </w:rPr>
            </w:pPr>
            <w:sdt>
              <w:sdtPr>
                <w:rPr>
                  <w:noProof/>
                  <w:lang w:val="en-GB"/>
                </w:rPr>
                <w:id w:val="1245756918"/>
                <w:placeholder>
                  <w:docPart w:val="9B732DF789B64B3E941033DEAE101CD5"/>
                </w:placeholder>
                <w15:appearance w15:val="hidden"/>
              </w:sdtPr>
              <w:sdtContent>
                <w:r w:rsidR="00864D14">
                  <w:rPr>
                    <w:noProof/>
                    <w:lang w:val="en-GB"/>
                  </w:rPr>
                  <w:t>Reduce Non-Trial hearings</w:t>
                </w:r>
              </w:sdtContent>
            </w:sdt>
          </w:p>
        </w:tc>
        <w:tc>
          <w:tcPr>
            <w:tcW w:w="4413" w:type="dxa"/>
            <w:gridSpan w:val="4"/>
            <w:tcBorders>
              <w:top w:val="nil"/>
              <w:left w:val="single" w:sz="4" w:space="0" w:color="auto"/>
              <w:bottom w:val="nil"/>
              <w:right w:val="single" w:sz="4" w:space="0" w:color="auto"/>
            </w:tcBorders>
            <w:tcMar>
              <w:top w:w="144" w:type="dxa"/>
              <w:left w:w="216" w:type="dxa"/>
              <w:bottom w:w="0" w:type="dxa"/>
              <w:right w:w="216" w:type="dxa"/>
            </w:tcMar>
            <w:vAlign w:val="center"/>
          </w:tcPr>
          <w:p w14:paraId="3ADF36A7" w14:textId="291A41C6" w:rsidR="00864FBB" w:rsidRPr="00AE1C6F" w:rsidRDefault="00000000" w:rsidP="00284C66">
            <w:pPr>
              <w:pStyle w:val="SmallArticleTitle"/>
              <w:jc w:val="center"/>
              <w:rPr>
                <w:noProof/>
                <w:color w:val="000000" w:themeColor="text1"/>
                <w:lang w:val="en-GB"/>
              </w:rPr>
            </w:pPr>
            <w:sdt>
              <w:sdtPr>
                <w:rPr>
                  <w:noProof/>
                  <w:color w:val="000000" w:themeColor="text1"/>
                  <w:lang w:val="en-GB"/>
                </w:rPr>
                <w:id w:val="1062218924"/>
                <w:placeholder>
                  <w:docPart w:val="5213A1A505114782BAD40206206D13D1"/>
                </w:placeholder>
                <w15:appearance w15:val="hidden"/>
              </w:sdtPr>
              <w:sdtContent>
                <w:r w:rsidR="00864D14">
                  <w:rPr>
                    <w:noProof/>
                    <w:color w:val="000000" w:themeColor="text1"/>
                    <w:lang w:val="en-GB"/>
                  </w:rPr>
                  <w:t>Apply CrimPR 3.7</w:t>
                </w:r>
              </w:sdtContent>
            </w:sdt>
          </w:p>
          <w:p w14:paraId="20406555" w14:textId="63A1A5BC" w:rsidR="00864FBB" w:rsidRPr="00AE1C6F" w:rsidRDefault="00000000" w:rsidP="00284C66">
            <w:pPr>
              <w:pStyle w:val="SmallArticleSubtitle"/>
              <w:jc w:val="center"/>
              <w:rPr>
                <w:rFonts w:ascii="Georgia Pro" w:hAnsi="Georgia Pro"/>
                <w:b/>
                <w:bCs/>
                <w:noProof/>
                <w:color w:val="000000" w:themeColor="text1"/>
                <w:sz w:val="28"/>
                <w:szCs w:val="28"/>
                <w:lang w:val="en-GB"/>
              </w:rPr>
            </w:pPr>
            <w:sdt>
              <w:sdtPr>
                <w:rPr>
                  <w:noProof/>
                  <w:lang w:val="en-GB"/>
                </w:rPr>
                <w:id w:val="-961881708"/>
                <w:placeholder>
                  <w:docPart w:val="AD066E88377B4D158FE8FBFB6C8A0922"/>
                </w:placeholder>
                <w15:appearance w15:val="hidden"/>
              </w:sdtPr>
              <w:sdtContent>
                <w:r w:rsidR="007C4AFA">
                  <w:rPr>
                    <w:noProof/>
                    <w:lang w:val="en-GB"/>
                  </w:rPr>
                  <w:t>.</w:t>
                </w:r>
              </w:sdtContent>
            </w:sdt>
          </w:p>
        </w:tc>
        <w:tc>
          <w:tcPr>
            <w:tcW w:w="4614" w:type="dxa"/>
            <w:gridSpan w:val="3"/>
            <w:tcBorders>
              <w:top w:val="nil"/>
              <w:left w:val="single" w:sz="4" w:space="0" w:color="auto"/>
              <w:bottom w:val="nil"/>
              <w:right w:val="thinThickSmallGap" w:sz="24" w:space="0" w:color="auto"/>
            </w:tcBorders>
            <w:tcMar>
              <w:top w:w="144" w:type="dxa"/>
              <w:left w:w="216" w:type="dxa"/>
              <w:bottom w:w="0" w:type="dxa"/>
              <w:right w:w="216" w:type="dxa"/>
            </w:tcMar>
            <w:vAlign w:val="center"/>
          </w:tcPr>
          <w:p w14:paraId="617C3E5A" w14:textId="678B1DAC" w:rsidR="009D5E5F" w:rsidRPr="00AE1C6F" w:rsidRDefault="00000000" w:rsidP="00284C66">
            <w:pPr>
              <w:pStyle w:val="SmallArticleTitle"/>
              <w:jc w:val="center"/>
              <w:rPr>
                <w:rFonts w:asciiTheme="minorHAnsi" w:hAnsiTheme="minorHAnsi"/>
                <w:noProof/>
                <w:color w:val="000000" w:themeColor="text1"/>
                <w:sz w:val="24"/>
                <w:lang w:val="en-GB"/>
              </w:rPr>
            </w:pPr>
            <w:sdt>
              <w:sdtPr>
                <w:rPr>
                  <w:noProof/>
                  <w:color w:val="000000" w:themeColor="text1"/>
                  <w:lang w:val="en-GB"/>
                </w:rPr>
                <w:id w:val="1496762334"/>
                <w:placeholder>
                  <w:docPart w:val="4A40361ADE7D4B0AAF5FD3C354E10CDA"/>
                </w:placeholder>
                <w15:appearance w15:val="hidden"/>
              </w:sdtPr>
              <w:sdtContent>
                <w:r w:rsidR="00864D14">
                  <w:rPr>
                    <w:noProof/>
                    <w:color w:val="000000" w:themeColor="text1"/>
                    <w:lang w:val="en-GB"/>
                  </w:rPr>
                  <w:t>Section 28</w:t>
                </w:r>
              </w:sdtContent>
            </w:sdt>
          </w:p>
          <w:p w14:paraId="7670DFAE" w14:textId="77777777" w:rsidR="00864FBB" w:rsidRPr="00AE1C6F" w:rsidRDefault="00000000" w:rsidP="00284C66">
            <w:pPr>
              <w:pStyle w:val="SmallArticleSubtitle"/>
              <w:jc w:val="center"/>
              <w:rPr>
                <w:rFonts w:ascii="Georgia Pro" w:hAnsi="Georgia Pro"/>
                <w:b/>
                <w:bCs/>
                <w:noProof/>
                <w:color w:val="000000" w:themeColor="text1"/>
                <w:sz w:val="28"/>
                <w:szCs w:val="28"/>
                <w:lang w:val="en-GB"/>
              </w:rPr>
            </w:pPr>
            <w:sdt>
              <w:sdtPr>
                <w:rPr>
                  <w:noProof/>
                  <w:lang w:val="en-GB"/>
                </w:rPr>
                <w:id w:val="-2003120474"/>
                <w:placeholder>
                  <w:docPart w:val="70BB8B4DEEE04938877BD0DB2D307CB1"/>
                </w:placeholder>
                <w:showingPlcHdr/>
                <w15:appearance w15:val="hidden"/>
              </w:sdtPr>
              <w:sdtContent>
                <w:r w:rsidR="009D5E5F" w:rsidRPr="00AE1C6F">
                  <w:rPr>
                    <w:noProof/>
                    <w:lang w:val="en-GB" w:bidi="en-US"/>
                  </w:rPr>
                  <w:t>The latest updates</w:t>
                </w:r>
              </w:sdtContent>
            </w:sdt>
          </w:p>
        </w:tc>
      </w:tr>
      <w:tr w:rsidR="00B93C89" w:rsidRPr="00AE1C6F" w14:paraId="6F18C406" w14:textId="77777777" w:rsidTr="003A1A20">
        <w:trPr>
          <w:trHeight w:val="1530"/>
        </w:trPr>
        <w:tc>
          <w:tcPr>
            <w:tcW w:w="4253" w:type="dxa"/>
            <w:gridSpan w:val="3"/>
            <w:tcBorders>
              <w:top w:val="nil"/>
              <w:left w:val="thickThinSmallGap" w:sz="24" w:space="0" w:color="auto"/>
              <w:bottom w:val="nil"/>
              <w:right w:val="single" w:sz="4" w:space="0" w:color="auto"/>
            </w:tcBorders>
            <w:tcMar>
              <w:left w:w="216" w:type="dxa"/>
              <w:right w:w="216" w:type="dxa"/>
            </w:tcMar>
          </w:tcPr>
          <w:p w14:paraId="62F8FE28" w14:textId="77777777" w:rsidR="00B93C89" w:rsidRDefault="00864D14" w:rsidP="000C492C">
            <w:pPr>
              <w:pStyle w:val="TOC2"/>
              <w:rPr>
                <w:b w:val="0"/>
                <w:bCs/>
              </w:rPr>
            </w:pPr>
            <w:r w:rsidRPr="00F17FEE">
              <w:rPr>
                <w:b w:val="0"/>
                <w:bCs/>
              </w:rPr>
              <w:t xml:space="preserve">We are trying to reduce the number of non-trial hearings sought by one side or other, often unilaterally, and </w:t>
            </w:r>
            <w:r w:rsidRPr="00F17FEE">
              <w:rPr>
                <w:b w:val="0"/>
                <w:bCs/>
                <w:u w:val="single"/>
              </w:rPr>
              <w:t>trust</w:t>
            </w:r>
            <w:r w:rsidRPr="00F17FEE">
              <w:rPr>
                <w:b w:val="0"/>
                <w:bCs/>
              </w:rPr>
              <w:t xml:space="preserve"> the parties to engage</w:t>
            </w:r>
            <w:r w:rsidR="00F17FEE">
              <w:rPr>
                <w:b w:val="0"/>
                <w:bCs/>
              </w:rPr>
              <w:t>.</w:t>
            </w:r>
          </w:p>
          <w:p w14:paraId="71F14AA2" w14:textId="1B69572A" w:rsidR="006F38CB" w:rsidRPr="006F38CB" w:rsidRDefault="006F38CB" w:rsidP="006F38CB">
            <w:r>
              <w:t>When parties attend a non-trial hearing without adequate instructions the court will resist just listing another hearing.</w:t>
            </w:r>
          </w:p>
        </w:tc>
        <w:tc>
          <w:tcPr>
            <w:tcW w:w="4413" w:type="dxa"/>
            <w:gridSpan w:val="4"/>
            <w:tcBorders>
              <w:top w:val="nil"/>
              <w:left w:val="single" w:sz="4" w:space="0" w:color="auto"/>
              <w:bottom w:val="nil"/>
              <w:right w:val="single" w:sz="4" w:space="0" w:color="auto"/>
            </w:tcBorders>
            <w:tcMar>
              <w:left w:w="216" w:type="dxa"/>
              <w:right w:w="216" w:type="dxa"/>
            </w:tcMar>
          </w:tcPr>
          <w:p w14:paraId="6538B9C7" w14:textId="77777777" w:rsidR="006717A2" w:rsidRDefault="00000000" w:rsidP="005E1B08">
            <w:pPr>
              <w:pStyle w:val="TOC1"/>
              <w:rPr>
                <w:noProof/>
                <w:lang w:val="en-GB" w:bidi="en-US"/>
              </w:rPr>
            </w:pPr>
            <w:sdt>
              <w:sdtPr>
                <w:rPr>
                  <w:noProof/>
                  <w:lang w:val="en-GB"/>
                </w:rPr>
                <w:id w:val="425390203"/>
                <w:placeholder>
                  <w:docPart w:val="35AA4CB4CF1C451EB41715B909F8167D"/>
                </w:placeholder>
                <w15:appearance w15:val="hidden"/>
              </w:sdtPr>
              <w:sdtContent>
                <w:r w:rsidR="006F38CB">
                  <w:rPr>
                    <w:noProof/>
                    <w:lang w:val="en-GB"/>
                  </w:rPr>
                  <w:t>Do u</w:t>
                </w:r>
                <w:r w:rsidR="00864D14">
                  <w:t>se CrimPR 3.7 to agree variations of timetable</w:t>
                </w:r>
                <w:r w:rsidR="00825771">
                  <w:t xml:space="preserve"> that don’t affect a hearing date.  </w:t>
                </w:r>
                <w:r w:rsidR="00864D14">
                  <w:t xml:space="preserve"> </w:t>
                </w:r>
                <w:r w:rsidR="00825771">
                  <w:rPr>
                    <w:noProof/>
                    <w:lang w:val="en-GB" w:bidi="en-US"/>
                  </w:rPr>
                  <w:t>When doing so make sure subsequent dates are adjusted too. D</w:t>
                </w:r>
                <w:r w:rsidR="00864D14">
                  <w:t>on’t forget to inform the court</w:t>
                </w:r>
              </w:sdtContent>
            </w:sdt>
            <w:r w:rsidR="006717A2">
              <w:rPr>
                <w:noProof/>
                <w:lang w:val="en-GB" w:bidi="en-US"/>
              </w:rPr>
              <w:t xml:space="preserve"> that you have agreed a new timetable under CrimPR3.7</w:t>
            </w:r>
          </w:p>
          <w:p w14:paraId="50C9247C" w14:textId="72BEFB6C" w:rsidR="000C492C" w:rsidRPr="00AE1C6F" w:rsidRDefault="006717A2" w:rsidP="005E1B08">
            <w:pPr>
              <w:pStyle w:val="TOC1"/>
              <w:rPr>
                <w:noProof/>
                <w:lang w:val="en-GB"/>
              </w:rPr>
            </w:pPr>
            <w:r>
              <w:rPr>
                <w:noProof/>
                <w:lang w:val="en-GB" w:bidi="en-US"/>
              </w:rPr>
              <w:t>[And put a note on DCS please]</w:t>
            </w:r>
            <w:r w:rsidR="00F30D85">
              <w:rPr>
                <w:noProof/>
                <w:lang w:val="en-GB" w:bidi="en-US"/>
              </w:rPr>
              <w:t xml:space="preserve">   </w:t>
            </w:r>
          </w:p>
          <w:p w14:paraId="4F8977CC" w14:textId="16CCE16B" w:rsidR="00B93C89" w:rsidRPr="00AE1C6F" w:rsidRDefault="00B93C89" w:rsidP="000C492C">
            <w:pPr>
              <w:pStyle w:val="TOC2"/>
              <w:rPr>
                <w:noProof/>
                <w:color w:val="000000" w:themeColor="text1"/>
                <w:lang w:val="en-GB"/>
              </w:rPr>
            </w:pPr>
          </w:p>
        </w:tc>
        <w:tc>
          <w:tcPr>
            <w:tcW w:w="4614" w:type="dxa"/>
            <w:gridSpan w:val="3"/>
            <w:tcBorders>
              <w:top w:val="nil"/>
              <w:left w:val="single" w:sz="4" w:space="0" w:color="auto"/>
              <w:bottom w:val="nil"/>
              <w:right w:val="thinThickSmallGap" w:sz="24" w:space="0" w:color="auto"/>
            </w:tcBorders>
            <w:tcMar>
              <w:left w:w="216" w:type="dxa"/>
              <w:right w:w="216" w:type="dxa"/>
            </w:tcMar>
          </w:tcPr>
          <w:p w14:paraId="67C5A346" w14:textId="3F16C255" w:rsidR="000C492C" w:rsidRPr="00AE1C6F" w:rsidRDefault="00000000" w:rsidP="000C492C">
            <w:pPr>
              <w:pStyle w:val="TOC1"/>
              <w:rPr>
                <w:noProof/>
                <w:lang w:val="en-GB"/>
              </w:rPr>
            </w:pPr>
            <w:sdt>
              <w:sdtPr>
                <w:rPr>
                  <w:noProof/>
                  <w:lang w:val="en-GB"/>
                </w:rPr>
                <w:id w:val="1684777203"/>
                <w:placeholder>
                  <w:docPart w:val="B3A01B8A90FD4BC095CA5D5B259C2C09"/>
                </w:placeholder>
                <w15:appearance w15:val="hidden"/>
              </w:sdtPr>
              <w:sdtContent>
                <w:r w:rsidR="00864D14" w:rsidRPr="00864D14">
                  <w:rPr>
                    <w:noProof/>
                    <w:lang w:val="en-GB"/>
                  </w:rPr>
                  <w:t>Applications for s.28 pre-recorded cross-examination will not be considered unless the ABE interview transcript (not just a summary) has been served.</w:t>
                </w:r>
              </w:sdtContent>
            </w:sdt>
            <w:r w:rsidR="005E1B08" w:rsidRPr="00AE1C6F">
              <w:rPr>
                <w:noProof/>
                <w:lang w:val="en-GB" w:bidi="en-US"/>
              </w:rPr>
              <w:t xml:space="preserve"> </w:t>
            </w:r>
            <w:r w:rsidR="00825771">
              <w:rPr>
                <w:noProof/>
                <w:lang w:val="en-GB" w:bidi="en-US"/>
              </w:rPr>
              <w:t xml:space="preserve">  This is in accordance with CrimPD and because it is pointless setting a s.28 timetable when we don’t know when the transcript will arrive.</w:t>
            </w:r>
          </w:p>
          <w:p w14:paraId="2415B04A" w14:textId="0E1585D0" w:rsidR="00B93C89" w:rsidRPr="00AE1C6F" w:rsidRDefault="00B93C89" w:rsidP="000C492C">
            <w:pPr>
              <w:pStyle w:val="TOC2"/>
              <w:rPr>
                <w:noProof/>
                <w:lang w:val="en-GB"/>
              </w:rPr>
            </w:pPr>
          </w:p>
        </w:tc>
      </w:tr>
      <w:tr w:rsidR="00B93C89" w:rsidRPr="00AE1C6F" w14:paraId="59B6245B" w14:textId="77777777" w:rsidTr="003A1A20">
        <w:tblPrEx>
          <w:tblCellMar>
            <w:left w:w="108" w:type="dxa"/>
            <w:right w:w="108" w:type="dxa"/>
          </w:tblCellMar>
        </w:tblPrEx>
        <w:trPr>
          <w:trHeight w:val="20"/>
        </w:trPr>
        <w:tc>
          <w:tcPr>
            <w:tcW w:w="5938" w:type="dxa"/>
            <w:gridSpan w:val="5"/>
            <w:tcBorders>
              <w:top w:val="thinThickSmallGap" w:sz="24" w:space="0" w:color="auto"/>
              <w:left w:val="thickThinSmallGap" w:sz="24" w:space="0" w:color="auto"/>
              <w:bottom w:val="thinThickSmallGap" w:sz="24" w:space="0" w:color="auto"/>
              <w:right w:val="nil"/>
            </w:tcBorders>
          </w:tcPr>
          <w:p w14:paraId="6578134F" w14:textId="77777777" w:rsidR="00B93C89" w:rsidRPr="00AE1C6F" w:rsidRDefault="00B93C89" w:rsidP="00284C66">
            <w:pPr>
              <w:pStyle w:val="NoSpacing"/>
              <w:rPr>
                <w:noProof/>
                <w:lang w:val="en-GB"/>
              </w:rPr>
            </w:pPr>
          </w:p>
        </w:tc>
        <w:tc>
          <w:tcPr>
            <w:tcW w:w="1080" w:type="dxa"/>
            <w:tcBorders>
              <w:top w:val="nil"/>
              <w:left w:val="nil"/>
              <w:bottom w:val="thinThickSmallGap" w:sz="24" w:space="0" w:color="auto"/>
              <w:right w:val="nil"/>
            </w:tcBorders>
          </w:tcPr>
          <w:p w14:paraId="4A89A686" w14:textId="77777777" w:rsidR="00B93C89" w:rsidRPr="00AE1C6F" w:rsidRDefault="00B93C89" w:rsidP="00284C66">
            <w:pPr>
              <w:pStyle w:val="NoSpacing"/>
              <w:rPr>
                <w:noProof/>
                <w:lang w:val="en-GB"/>
              </w:rPr>
            </w:pPr>
          </w:p>
        </w:tc>
        <w:tc>
          <w:tcPr>
            <w:tcW w:w="6262" w:type="dxa"/>
            <w:gridSpan w:val="4"/>
            <w:tcBorders>
              <w:top w:val="thinThickSmallGap" w:sz="24" w:space="0" w:color="auto"/>
              <w:left w:val="nil"/>
              <w:bottom w:val="thinThickSmallGap" w:sz="24" w:space="0" w:color="auto"/>
              <w:right w:val="thinThickSmallGap" w:sz="24" w:space="0" w:color="auto"/>
            </w:tcBorders>
          </w:tcPr>
          <w:p w14:paraId="1DC640F1" w14:textId="77777777" w:rsidR="00B93C89" w:rsidRPr="00AE1C6F" w:rsidRDefault="00B93C89" w:rsidP="00284C66">
            <w:pPr>
              <w:pStyle w:val="NoSpacing"/>
              <w:rPr>
                <w:noProof/>
                <w:lang w:val="en-GB"/>
              </w:rPr>
            </w:pPr>
          </w:p>
        </w:tc>
      </w:tr>
    </w:tbl>
    <w:p w14:paraId="17E46E83" w14:textId="77777777" w:rsidR="00664133" w:rsidRPr="00AE1C6F" w:rsidRDefault="00664133">
      <w:pPr>
        <w:rPr>
          <w:noProof/>
          <w:color w:val="000000" w:themeColor="text1"/>
          <w:lang w:val="en-GB"/>
        </w:rPr>
      </w:pPr>
    </w:p>
    <w:sectPr w:rsidR="00664133" w:rsidRPr="00AE1C6F"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B72FA" w14:textId="77777777" w:rsidR="005C6AE1" w:rsidRDefault="005C6AE1" w:rsidP="00554336">
      <w:pPr>
        <w:spacing w:after="0"/>
      </w:pPr>
      <w:r>
        <w:separator/>
      </w:r>
    </w:p>
  </w:endnote>
  <w:endnote w:type="continuationSeparator" w:id="0">
    <w:p w14:paraId="4412462E" w14:textId="77777777" w:rsidR="005C6AE1" w:rsidRDefault="005C6AE1"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01BC6" w14:textId="77777777" w:rsidR="005C6AE1" w:rsidRDefault="005C6AE1" w:rsidP="00554336">
      <w:pPr>
        <w:spacing w:after="0"/>
      </w:pPr>
      <w:r>
        <w:separator/>
      </w:r>
    </w:p>
  </w:footnote>
  <w:footnote w:type="continuationSeparator" w:id="0">
    <w:p w14:paraId="36F8B400" w14:textId="77777777" w:rsidR="005C6AE1" w:rsidRDefault="005C6AE1"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5C"/>
    <w:rsid w:val="000064BF"/>
    <w:rsid w:val="000139C1"/>
    <w:rsid w:val="00015939"/>
    <w:rsid w:val="0001620C"/>
    <w:rsid w:val="00052781"/>
    <w:rsid w:val="00061A8E"/>
    <w:rsid w:val="000821C8"/>
    <w:rsid w:val="00083FD5"/>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16C05"/>
    <w:rsid w:val="00120383"/>
    <w:rsid w:val="00132CE5"/>
    <w:rsid w:val="00133D55"/>
    <w:rsid w:val="00142F2A"/>
    <w:rsid w:val="001432CC"/>
    <w:rsid w:val="001472EB"/>
    <w:rsid w:val="0015557C"/>
    <w:rsid w:val="00155BB5"/>
    <w:rsid w:val="00157DB1"/>
    <w:rsid w:val="001627B3"/>
    <w:rsid w:val="0017372B"/>
    <w:rsid w:val="00173FCF"/>
    <w:rsid w:val="00174B98"/>
    <w:rsid w:val="00175772"/>
    <w:rsid w:val="00196657"/>
    <w:rsid w:val="001A1751"/>
    <w:rsid w:val="001A5A0A"/>
    <w:rsid w:val="001A5C71"/>
    <w:rsid w:val="001C50D0"/>
    <w:rsid w:val="001D4EDA"/>
    <w:rsid w:val="001D517B"/>
    <w:rsid w:val="001D7797"/>
    <w:rsid w:val="001E28C1"/>
    <w:rsid w:val="001F5567"/>
    <w:rsid w:val="001F62F5"/>
    <w:rsid w:val="001F657F"/>
    <w:rsid w:val="0020424D"/>
    <w:rsid w:val="002107A1"/>
    <w:rsid w:val="0021691D"/>
    <w:rsid w:val="00216B9C"/>
    <w:rsid w:val="00230183"/>
    <w:rsid w:val="00237F02"/>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400F"/>
    <w:rsid w:val="002E4ED2"/>
    <w:rsid w:val="00300DCB"/>
    <w:rsid w:val="00305529"/>
    <w:rsid w:val="00315FD9"/>
    <w:rsid w:val="0031609F"/>
    <w:rsid w:val="00323F8B"/>
    <w:rsid w:val="0032737D"/>
    <w:rsid w:val="00327B96"/>
    <w:rsid w:val="00327F09"/>
    <w:rsid w:val="00331FF6"/>
    <w:rsid w:val="00333A87"/>
    <w:rsid w:val="00346F48"/>
    <w:rsid w:val="00353DCE"/>
    <w:rsid w:val="00362C30"/>
    <w:rsid w:val="00362F69"/>
    <w:rsid w:val="0037459D"/>
    <w:rsid w:val="00377CE2"/>
    <w:rsid w:val="00387D7F"/>
    <w:rsid w:val="003A1A20"/>
    <w:rsid w:val="003A2F2B"/>
    <w:rsid w:val="003B3B75"/>
    <w:rsid w:val="003C118D"/>
    <w:rsid w:val="003C148F"/>
    <w:rsid w:val="003C252E"/>
    <w:rsid w:val="003C29AA"/>
    <w:rsid w:val="003C4ACB"/>
    <w:rsid w:val="003C55A4"/>
    <w:rsid w:val="003E0014"/>
    <w:rsid w:val="003E07AA"/>
    <w:rsid w:val="003E759E"/>
    <w:rsid w:val="003F425C"/>
    <w:rsid w:val="003F4C0F"/>
    <w:rsid w:val="003F544A"/>
    <w:rsid w:val="00415A82"/>
    <w:rsid w:val="00433878"/>
    <w:rsid w:val="0043647B"/>
    <w:rsid w:val="004569B8"/>
    <w:rsid w:val="00460859"/>
    <w:rsid w:val="004831AD"/>
    <w:rsid w:val="004B227A"/>
    <w:rsid w:val="004B4571"/>
    <w:rsid w:val="004C3DF2"/>
    <w:rsid w:val="004D1721"/>
    <w:rsid w:val="004D1817"/>
    <w:rsid w:val="004D33E8"/>
    <w:rsid w:val="004D4C02"/>
    <w:rsid w:val="004E4C14"/>
    <w:rsid w:val="004E63BA"/>
    <w:rsid w:val="004F281F"/>
    <w:rsid w:val="004F74DD"/>
    <w:rsid w:val="00501A4D"/>
    <w:rsid w:val="00502068"/>
    <w:rsid w:val="005056FC"/>
    <w:rsid w:val="00507968"/>
    <w:rsid w:val="00527FE0"/>
    <w:rsid w:val="0053589F"/>
    <w:rsid w:val="0054348D"/>
    <w:rsid w:val="00543C35"/>
    <w:rsid w:val="00554336"/>
    <w:rsid w:val="00566C26"/>
    <w:rsid w:val="005706B7"/>
    <w:rsid w:val="00575A3D"/>
    <w:rsid w:val="00575C13"/>
    <w:rsid w:val="00590DC3"/>
    <w:rsid w:val="005956D6"/>
    <w:rsid w:val="005A1800"/>
    <w:rsid w:val="005A78B4"/>
    <w:rsid w:val="005B3643"/>
    <w:rsid w:val="005B7C41"/>
    <w:rsid w:val="005C502F"/>
    <w:rsid w:val="005C6AE1"/>
    <w:rsid w:val="005E1B08"/>
    <w:rsid w:val="005E2DC0"/>
    <w:rsid w:val="005F2B1B"/>
    <w:rsid w:val="005F415C"/>
    <w:rsid w:val="005F4830"/>
    <w:rsid w:val="00622D79"/>
    <w:rsid w:val="00624F21"/>
    <w:rsid w:val="00630CF2"/>
    <w:rsid w:val="00632F03"/>
    <w:rsid w:val="006608C8"/>
    <w:rsid w:val="00664133"/>
    <w:rsid w:val="00667FF3"/>
    <w:rsid w:val="006717A2"/>
    <w:rsid w:val="006926DA"/>
    <w:rsid w:val="00692D2D"/>
    <w:rsid w:val="006931FE"/>
    <w:rsid w:val="006B52E6"/>
    <w:rsid w:val="006C0B7A"/>
    <w:rsid w:val="006E2F9B"/>
    <w:rsid w:val="006E7170"/>
    <w:rsid w:val="006F1F23"/>
    <w:rsid w:val="006F2F91"/>
    <w:rsid w:val="006F38CB"/>
    <w:rsid w:val="0070526E"/>
    <w:rsid w:val="007123AA"/>
    <w:rsid w:val="007204C9"/>
    <w:rsid w:val="007212EC"/>
    <w:rsid w:val="00725CB2"/>
    <w:rsid w:val="00727546"/>
    <w:rsid w:val="007316E7"/>
    <w:rsid w:val="00733B3B"/>
    <w:rsid w:val="00743839"/>
    <w:rsid w:val="0074723D"/>
    <w:rsid w:val="00752B71"/>
    <w:rsid w:val="0077279E"/>
    <w:rsid w:val="00773C51"/>
    <w:rsid w:val="00786A41"/>
    <w:rsid w:val="00794C1C"/>
    <w:rsid w:val="0079573D"/>
    <w:rsid w:val="00796FAE"/>
    <w:rsid w:val="007A4B37"/>
    <w:rsid w:val="007B05E8"/>
    <w:rsid w:val="007B223E"/>
    <w:rsid w:val="007B5DCC"/>
    <w:rsid w:val="007C06B7"/>
    <w:rsid w:val="007C10B3"/>
    <w:rsid w:val="007C4AFA"/>
    <w:rsid w:val="007D6A71"/>
    <w:rsid w:val="007D6D74"/>
    <w:rsid w:val="007D6DBE"/>
    <w:rsid w:val="007E141B"/>
    <w:rsid w:val="007E1630"/>
    <w:rsid w:val="007E323A"/>
    <w:rsid w:val="007E4FD5"/>
    <w:rsid w:val="007E628C"/>
    <w:rsid w:val="007E78A1"/>
    <w:rsid w:val="007F5D1C"/>
    <w:rsid w:val="007F6234"/>
    <w:rsid w:val="00800942"/>
    <w:rsid w:val="00800A0F"/>
    <w:rsid w:val="008016E2"/>
    <w:rsid w:val="00807716"/>
    <w:rsid w:val="00813EA3"/>
    <w:rsid w:val="00825771"/>
    <w:rsid w:val="00826103"/>
    <w:rsid w:val="00830DC5"/>
    <w:rsid w:val="0083111F"/>
    <w:rsid w:val="008415B7"/>
    <w:rsid w:val="00850158"/>
    <w:rsid w:val="008571EB"/>
    <w:rsid w:val="00863E1E"/>
    <w:rsid w:val="00864D14"/>
    <w:rsid w:val="00864FBB"/>
    <w:rsid w:val="00865F74"/>
    <w:rsid w:val="008737E4"/>
    <w:rsid w:val="0089013B"/>
    <w:rsid w:val="008A560A"/>
    <w:rsid w:val="008A645C"/>
    <w:rsid w:val="008A790D"/>
    <w:rsid w:val="008B310F"/>
    <w:rsid w:val="008B64A3"/>
    <w:rsid w:val="008C055B"/>
    <w:rsid w:val="008C0AD6"/>
    <w:rsid w:val="008C2C11"/>
    <w:rsid w:val="008D4A3C"/>
    <w:rsid w:val="008D6766"/>
    <w:rsid w:val="008D757B"/>
    <w:rsid w:val="008E0A2E"/>
    <w:rsid w:val="008F4950"/>
    <w:rsid w:val="008F75D6"/>
    <w:rsid w:val="009010EB"/>
    <w:rsid w:val="009047BC"/>
    <w:rsid w:val="009151EB"/>
    <w:rsid w:val="0091599E"/>
    <w:rsid w:val="00915F67"/>
    <w:rsid w:val="00940DDA"/>
    <w:rsid w:val="00953B20"/>
    <w:rsid w:val="00957478"/>
    <w:rsid w:val="009768A3"/>
    <w:rsid w:val="00986E11"/>
    <w:rsid w:val="009912BE"/>
    <w:rsid w:val="00994C68"/>
    <w:rsid w:val="009A033F"/>
    <w:rsid w:val="009A03FD"/>
    <w:rsid w:val="009A268A"/>
    <w:rsid w:val="009A2876"/>
    <w:rsid w:val="009A2B0E"/>
    <w:rsid w:val="009A7638"/>
    <w:rsid w:val="009B2E43"/>
    <w:rsid w:val="009B66A2"/>
    <w:rsid w:val="009B7D83"/>
    <w:rsid w:val="009C6DEC"/>
    <w:rsid w:val="009D34FD"/>
    <w:rsid w:val="009D3B7C"/>
    <w:rsid w:val="009D5E5F"/>
    <w:rsid w:val="009D76C6"/>
    <w:rsid w:val="009E409B"/>
    <w:rsid w:val="009F0EB8"/>
    <w:rsid w:val="009F4A41"/>
    <w:rsid w:val="00A0465D"/>
    <w:rsid w:val="00A0596F"/>
    <w:rsid w:val="00A1EDDC"/>
    <w:rsid w:val="00A36549"/>
    <w:rsid w:val="00A46549"/>
    <w:rsid w:val="00A491B1"/>
    <w:rsid w:val="00A5743D"/>
    <w:rsid w:val="00A61945"/>
    <w:rsid w:val="00A70242"/>
    <w:rsid w:val="00A74923"/>
    <w:rsid w:val="00A7758D"/>
    <w:rsid w:val="00A85400"/>
    <w:rsid w:val="00AA5FE5"/>
    <w:rsid w:val="00AB21CB"/>
    <w:rsid w:val="00AB2AA3"/>
    <w:rsid w:val="00AC117E"/>
    <w:rsid w:val="00AE1C6F"/>
    <w:rsid w:val="00AE4980"/>
    <w:rsid w:val="00AF2EDF"/>
    <w:rsid w:val="00AF553C"/>
    <w:rsid w:val="00AF6DF5"/>
    <w:rsid w:val="00B07394"/>
    <w:rsid w:val="00B1023C"/>
    <w:rsid w:val="00B22F0C"/>
    <w:rsid w:val="00B35BC7"/>
    <w:rsid w:val="00B4611F"/>
    <w:rsid w:val="00B523EA"/>
    <w:rsid w:val="00B53541"/>
    <w:rsid w:val="00B53FB6"/>
    <w:rsid w:val="00B767C0"/>
    <w:rsid w:val="00B93C89"/>
    <w:rsid w:val="00BA0262"/>
    <w:rsid w:val="00BA1EAC"/>
    <w:rsid w:val="00BA563E"/>
    <w:rsid w:val="00BC1947"/>
    <w:rsid w:val="00BC6155"/>
    <w:rsid w:val="00BC64EC"/>
    <w:rsid w:val="00BD5C4E"/>
    <w:rsid w:val="00BD7BDE"/>
    <w:rsid w:val="00BE07C1"/>
    <w:rsid w:val="00BE1E30"/>
    <w:rsid w:val="00BF5EB9"/>
    <w:rsid w:val="00C0323D"/>
    <w:rsid w:val="00C07E8F"/>
    <w:rsid w:val="00C11F17"/>
    <w:rsid w:val="00C30B77"/>
    <w:rsid w:val="00C50AD2"/>
    <w:rsid w:val="00C57F22"/>
    <w:rsid w:val="00C6249E"/>
    <w:rsid w:val="00C67ED5"/>
    <w:rsid w:val="00C71E9D"/>
    <w:rsid w:val="00C76D20"/>
    <w:rsid w:val="00C77D47"/>
    <w:rsid w:val="00C801BA"/>
    <w:rsid w:val="00C8086C"/>
    <w:rsid w:val="00C80916"/>
    <w:rsid w:val="00C85B4A"/>
    <w:rsid w:val="00C90E99"/>
    <w:rsid w:val="00C90FFE"/>
    <w:rsid w:val="00C91990"/>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3240"/>
    <w:rsid w:val="00D46CDC"/>
    <w:rsid w:val="00D50CAB"/>
    <w:rsid w:val="00D52FEC"/>
    <w:rsid w:val="00D6304B"/>
    <w:rsid w:val="00D676B3"/>
    <w:rsid w:val="00D67E44"/>
    <w:rsid w:val="00D8682F"/>
    <w:rsid w:val="00D90C37"/>
    <w:rsid w:val="00D91CFB"/>
    <w:rsid w:val="00DC27FC"/>
    <w:rsid w:val="00DD7F4A"/>
    <w:rsid w:val="00DF0B54"/>
    <w:rsid w:val="00E014D5"/>
    <w:rsid w:val="00E01AA7"/>
    <w:rsid w:val="00E02F28"/>
    <w:rsid w:val="00E034A1"/>
    <w:rsid w:val="00E07F58"/>
    <w:rsid w:val="00E11A96"/>
    <w:rsid w:val="00E15328"/>
    <w:rsid w:val="00E3080F"/>
    <w:rsid w:val="00E41F5C"/>
    <w:rsid w:val="00E6010D"/>
    <w:rsid w:val="00E61BD8"/>
    <w:rsid w:val="00E64FC6"/>
    <w:rsid w:val="00E726E2"/>
    <w:rsid w:val="00E7662D"/>
    <w:rsid w:val="00E76771"/>
    <w:rsid w:val="00E95E62"/>
    <w:rsid w:val="00E97F89"/>
    <w:rsid w:val="00EA5F38"/>
    <w:rsid w:val="00EA7977"/>
    <w:rsid w:val="00EB7C0B"/>
    <w:rsid w:val="00ED3181"/>
    <w:rsid w:val="00ED7448"/>
    <w:rsid w:val="00ED781E"/>
    <w:rsid w:val="00EE7D8B"/>
    <w:rsid w:val="00EF0035"/>
    <w:rsid w:val="00EF1AFC"/>
    <w:rsid w:val="00F0105D"/>
    <w:rsid w:val="00F0187D"/>
    <w:rsid w:val="00F17FEE"/>
    <w:rsid w:val="00F2114D"/>
    <w:rsid w:val="00F23030"/>
    <w:rsid w:val="00F25E08"/>
    <w:rsid w:val="00F30D85"/>
    <w:rsid w:val="00F31919"/>
    <w:rsid w:val="00F47AAC"/>
    <w:rsid w:val="00F52FB4"/>
    <w:rsid w:val="00F533D2"/>
    <w:rsid w:val="00F5436E"/>
    <w:rsid w:val="00F5569E"/>
    <w:rsid w:val="00F62B75"/>
    <w:rsid w:val="00F66772"/>
    <w:rsid w:val="00F70FE9"/>
    <w:rsid w:val="00F7629D"/>
    <w:rsid w:val="00F963ED"/>
    <w:rsid w:val="00FA79BF"/>
    <w:rsid w:val="00FB03B9"/>
    <w:rsid w:val="00FB0C16"/>
    <w:rsid w:val="00FB4E6C"/>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7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character" w:styleId="Hyperlink">
    <w:name w:val="Hyperlink"/>
    <w:basedOn w:val="DefaultParagraphFont"/>
    <w:uiPriority w:val="99"/>
    <w:unhideWhenUsed/>
    <w:rsid w:val="00501A4D"/>
    <w:rPr>
      <w:color w:val="0563C1" w:themeColor="hyperlink"/>
      <w:u w:val="single"/>
    </w:rPr>
  </w:style>
  <w:style w:type="character" w:styleId="UnresolvedMention">
    <w:name w:val="Unresolved Mention"/>
    <w:basedOn w:val="DefaultParagraphFont"/>
    <w:uiPriority w:val="99"/>
    <w:semiHidden/>
    <w:unhideWhenUsed/>
    <w:rsid w:val="0050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rriet.yorke2@justic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mundsHHJMartin\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5BE61F28EF441A9B4F8DCC5605A596"/>
        <w:category>
          <w:name w:val="General"/>
          <w:gallery w:val="placeholder"/>
        </w:category>
        <w:types>
          <w:type w:val="bbPlcHdr"/>
        </w:types>
        <w:behaviors>
          <w:behavior w:val="content"/>
        </w:behaviors>
        <w:guid w:val="{686E37BA-FFA1-4CF1-9B14-38B4F6F001FE}"/>
      </w:docPartPr>
      <w:docPartBody>
        <w:p w:rsidR="000D4F08" w:rsidRDefault="007302DD">
          <w:pPr>
            <w:pStyle w:val="875BE61F28EF441A9B4F8DCC5605A596"/>
          </w:pPr>
          <w:r w:rsidRPr="00AE1C6F">
            <w:rPr>
              <w:noProof/>
              <w:lang w:bidi="en-US"/>
            </w:rPr>
            <w:t xml:space="preserve">Tuesday, </w:t>
          </w:r>
          <w:r w:rsidRPr="00AE1C6F">
            <w:rPr>
              <w:noProof/>
              <w:lang w:bidi="en-US"/>
            </w:rPr>
            <w:br/>
            <w:t xml:space="preserve">Sep 20, </w:t>
          </w:r>
          <w:r w:rsidRPr="00AE1C6F">
            <w:rPr>
              <w:noProof/>
              <w:lang w:bidi="en-US"/>
            </w:rPr>
            <w:br/>
            <w:t>YYYY</w:t>
          </w:r>
        </w:p>
      </w:docPartBody>
    </w:docPart>
    <w:docPart>
      <w:docPartPr>
        <w:name w:val="E38391BB8EFF4F1FAF6FDBC6DBA1075C"/>
        <w:category>
          <w:name w:val="General"/>
          <w:gallery w:val="placeholder"/>
        </w:category>
        <w:types>
          <w:type w:val="bbPlcHdr"/>
        </w:types>
        <w:behaviors>
          <w:behavior w:val="content"/>
        </w:behaviors>
        <w:guid w:val="{4112B093-48F3-449B-8069-5245B19525EF}"/>
      </w:docPartPr>
      <w:docPartBody>
        <w:p w:rsidR="000D4F08" w:rsidRDefault="007302DD">
          <w:pPr>
            <w:pStyle w:val="E38391BB8EFF4F1FAF6FDBC6DBA1075C"/>
          </w:pPr>
          <w:r w:rsidRPr="00AE1C6F">
            <w:rPr>
              <w:noProof/>
              <w:lang w:bidi="en-US"/>
            </w:rPr>
            <w:t>NEWS TODAY</w:t>
          </w:r>
        </w:p>
      </w:docPartBody>
    </w:docPart>
    <w:docPart>
      <w:docPartPr>
        <w:name w:val="32944FF551A94585A9B04430901AD7EC"/>
        <w:category>
          <w:name w:val="General"/>
          <w:gallery w:val="placeholder"/>
        </w:category>
        <w:types>
          <w:type w:val="bbPlcHdr"/>
        </w:types>
        <w:behaviors>
          <w:behavior w:val="content"/>
        </w:behaviors>
        <w:guid w:val="{774E2F1F-DA67-4A32-887E-00361795A917}"/>
      </w:docPartPr>
      <w:docPartBody>
        <w:p w:rsidR="000D4F08" w:rsidRDefault="007302DD">
          <w:pPr>
            <w:pStyle w:val="32944FF551A94585A9B04430901AD7EC"/>
          </w:pPr>
          <w:r w:rsidRPr="00AE1C6F">
            <w:rPr>
              <w:noProof/>
              <w:lang w:bidi="en-US"/>
            </w:rPr>
            <w:t>Issue</w:t>
          </w:r>
          <w:r w:rsidRPr="00AE1C6F">
            <w:rPr>
              <w:noProof/>
              <w:lang w:bidi="en-US"/>
            </w:rPr>
            <w:br/>
            <w:t>#10</w:t>
          </w:r>
        </w:p>
      </w:docPartBody>
    </w:docPart>
    <w:docPart>
      <w:docPartPr>
        <w:name w:val="05D65E056EEB4231BE65CF6D714A567E"/>
        <w:category>
          <w:name w:val="General"/>
          <w:gallery w:val="placeholder"/>
        </w:category>
        <w:types>
          <w:type w:val="bbPlcHdr"/>
        </w:types>
        <w:behaviors>
          <w:behavior w:val="content"/>
        </w:behaviors>
        <w:guid w:val="{DF6031F9-FCB0-4808-8188-BD8BEC78A495}"/>
      </w:docPartPr>
      <w:docPartBody>
        <w:p w:rsidR="000D4F08" w:rsidRDefault="007302DD">
          <w:pPr>
            <w:pStyle w:val="05D65E056EEB4231BE65CF6D714A567E"/>
          </w:pPr>
          <w:r w:rsidRPr="00AE1C6F">
            <w:rPr>
              <w:noProof/>
              <w:lang w:bidi="en-US"/>
            </w:rPr>
            <w:t>The scoop of the day</w:t>
          </w:r>
        </w:p>
      </w:docPartBody>
    </w:docPart>
    <w:docPart>
      <w:docPartPr>
        <w:name w:val="9A3ED35FA8B040588D5F85C106E8DD4E"/>
        <w:category>
          <w:name w:val="General"/>
          <w:gallery w:val="placeholder"/>
        </w:category>
        <w:types>
          <w:type w:val="bbPlcHdr"/>
        </w:types>
        <w:behaviors>
          <w:behavior w:val="content"/>
        </w:behaviors>
        <w:guid w:val="{DF8F162A-D63C-46D2-9671-A97111C6AD1D}"/>
      </w:docPartPr>
      <w:docPartBody>
        <w:p w:rsidR="000D4F08" w:rsidRPr="00AE1C6F" w:rsidRDefault="007302DD" w:rsidP="00F66772">
          <w:pPr>
            <w:rPr>
              <w:noProof/>
            </w:rPr>
          </w:pPr>
          <w:r w:rsidRPr="00AE1C6F">
            <w:rPr>
              <w:noProof/>
              <w:lang w:bidi="en-US"/>
            </w:rPr>
            <w:t xml:space="preserve">Video provides a powerful way to help you prove your point. When you click Online Video, you can paste in the embed code for the video you want to add. You can also type a keyword to search online for the video that best fits your document. </w:t>
          </w:r>
        </w:p>
        <w:p w:rsidR="000D4F08" w:rsidRPr="00AE1C6F" w:rsidRDefault="007302DD" w:rsidP="00F66772">
          <w:pPr>
            <w:rPr>
              <w:noProof/>
            </w:rPr>
          </w:pPr>
          <w:r w:rsidRPr="00AE1C6F">
            <w:rPr>
              <w:noProof/>
              <w:lang w:bidi="en-US"/>
            </w:rPr>
            <w:t xml:space="preserve">To make your document look professionally produced, Word provides header, footer, cover page, and text box designs that complement each other. For example, you can add a matching cover page, header, and sidebar. </w:t>
          </w:r>
        </w:p>
        <w:p w:rsidR="000D4F08" w:rsidRPr="00AE1C6F" w:rsidRDefault="007302DD" w:rsidP="00F66772">
          <w:pPr>
            <w:rPr>
              <w:noProof/>
            </w:rPr>
          </w:pPr>
          <w:r w:rsidRPr="00AE1C6F">
            <w:rPr>
              <w:noProof/>
              <w:lang w:bidi="en-US"/>
            </w:rPr>
            <w:t xml:space="preserve">Click Insert and then choose the elements you want from the different galleries. </w:t>
          </w:r>
        </w:p>
        <w:p w:rsidR="000D4F08" w:rsidRPr="00AE1C6F" w:rsidRDefault="007302DD" w:rsidP="00F66772">
          <w:pPr>
            <w:rPr>
              <w:noProof/>
            </w:rPr>
          </w:pPr>
          <w:r w:rsidRPr="00AE1C6F">
            <w:rPr>
              <w:noProof/>
              <w:lang w:bidi="en-US"/>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D4F08" w:rsidRPr="00AE1C6F" w:rsidRDefault="007302DD" w:rsidP="00F66772">
          <w:pPr>
            <w:rPr>
              <w:noProof/>
            </w:rPr>
          </w:pPr>
          <w:r w:rsidRPr="00AE1C6F">
            <w:rPr>
              <w:noProof/>
              <w:lang w:bidi="en-US"/>
            </w:rPr>
            <w:t xml:space="preserve">Save time in Word with new buttons that show up where you need them. To change the way a picture fits in your document, click it and a button for layout options appears next to it. </w:t>
          </w:r>
        </w:p>
        <w:p w:rsidR="000D4F08" w:rsidRDefault="007302DD">
          <w:pPr>
            <w:pStyle w:val="9A3ED35FA8B040588D5F85C106E8DD4E"/>
          </w:pPr>
          <w:r w:rsidRPr="00AE1C6F">
            <w:rPr>
              <w:noProof/>
              <w:lang w:bidi="en-US"/>
            </w:rPr>
            <w:t>When you work on a table, click where you want to add a row or a column, and then click the plus sign.</w:t>
          </w:r>
        </w:p>
      </w:docPartBody>
    </w:docPart>
    <w:docPart>
      <w:docPartPr>
        <w:name w:val="1D11E388F5F440B78C0258E7FD7F0771"/>
        <w:category>
          <w:name w:val="General"/>
          <w:gallery w:val="placeholder"/>
        </w:category>
        <w:types>
          <w:type w:val="bbPlcHdr"/>
        </w:types>
        <w:behaviors>
          <w:behavior w:val="content"/>
        </w:behaviors>
        <w:guid w:val="{9014EA31-F416-485C-A2D3-AD514BDBE687}"/>
      </w:docPartPr>
      <w:docPartBody>
        <w:p w:rsidR="000D4F08" w:rsidRDefault="007302DD">
          <w:pPr>
            <w:pStyle w:val="1D11E388F5F440B78C0258E7FD7F0771"/>
          </w:pPr>
          <w:r w:rsidRPr="00AE1C6F">
            <w:rPr>
              <w:noProof/>
              <w:lang w:bidi="en-US"/>
            </w:rPr>
            <w:t>The scoop of the day</w:t>
          </w:r>
        </w:p>
      </w:docPartBody>
    </w:docPart>
    <w:docPart>
      <w:docPartPr>
        <w:name w:val="9B732DF789B64B3E941033DEAE101CD5"/>
        <w:category>
          <w:name w:val="General"/>
          <w:gallery w:val="placeholder"/>
        </w:category>
        <w:types>
          <w:type w:val="bbPlcHdr"/>
        </w:types>
        <w:behaviors>
          <w:behavior w:val="content"/>
        </w:behaviors>
        <w:guid w:val="{EE44B16D-EED2-47CB-B49D-4D9FB698A92B}"/>
      </w:docPartPr>
      <w:docPartBody>
        <w:p w:rsidR="000D4F08" w:rsidRDefault="007302DD">
          <w:pPr>
            <w:pStyle w:val="9B732DF789B64B3E941033DEAE101CD5"/>
          </w:pPr>
          <w:r w:rsidRPr="00AE1C6F">
            <w:rPr>
              <w:rStyle w:val="PlaceholderText"/>
              <w:noProof/>
              <w:lang w:bidi="en-US"/>
            </w:rPr>
            <w:t>The scoop of the day</w:t>
          </w:r>
        </w:p>
      </w:docPartBody>
    </w:docPart>
    <w:docPart>
      <w:docPartPr>
        <w:name w:val="5213A1A505114782BAD40206206D13D1"/>
        <w:category>
          <w:name w:val="General"/>
          <w:gallery w:val="placeholder"/>
        </w:category>
        <w:types>
          <w:type w:val="bbPlcHdr"/>
        </w:types>
        <w:behaviors>
          <w:behavior w:val="content"/>
        </w:behaviors>
        <w:guid w:val="{36AA0C11-32E6-485A-B068-94E7C1994810}"/>
      </w:docPartPr>
      <w:docPartBody>
        <w:p w:rsidR="000D4F08" w:rsidRDefault="007302DD">
          <w:pPr>
            <w:pStyle w:val="5213A1A505114782BAD40206206D13D1"/>
          </w:pPr>
          <w:r w:rsidRPr="00AE1C6F">
            <w:rPr>
              <w:noProof/>
              <w:lang w:bidi="en-US"/>
            </w:rPr>
            <w:t>The scoop of the day</w:t>
          </w:r>
        </w:p>
      </w:docPartBody>
    </w:docPart>
    <w:docPart>
      <w:docPartPr>
        <w:name w:val="AD066E88377B4D158FE8FBFB6C8A0922"/>
        <w:category>
          <w:name w:val="General"/>
          <w:gallery w:val="placeholder"/>
        </w:category>
        <w:types>
          <w:type w:val="bbPlcHdr"/>
        </w:types>
        <w:behaviors>
          <w:behavior w:val="content"/>
        </w:behaviors>
        <w:guid w:val="{B39433D8-545F-4BFF-BF9B-30850CFE4BEA}"/>
      </w:docPartPr>
      <w:docPartBody>
        <w:p w:rsidR="000D4F08" w:rsidRDefault="007302DD">
          <w:pPr>
            <w:pStyle w:val="AD066E88377B4D158FE8FBFB6C8A0922"/>
          </w:pPr>
          <w:r w:rsidRPr="00AE1C6F">
            <w:rPr>
              <w:noProof/>
              <w:lang w:bidi="en-US"/>
            </w:rPr>
            <w:t>The latest updates</w:t>
          </w:r>
        </w:p>
      </w:docPartBody>
    </w:docPart>
    <w:docPart>
      <w:docPartPr>
        <w:name w:val="4A40361ADE7D4B0AAF5FD3C354E10CDA"/>
        <w:category>
          <w:name w:val="General"/>
          <w:gallery w:val="placeholder"/>
        </w:category>
        <w:types>
          <w:type w:val="bbPlcHdr"/>
        </w:types>
        <w:behaviors>
          <w:behavior w:val="content"/>
        </w:behaviors>
        <w:guid w:val="{982D8E66-C2AF-4C2B-BCA8-BF20E41B7460}"/>
      </w:docPartPr>
      <w:docPartBody>
        <w:p w:rsidR="000D4F08" w:rsidRDefault="007302DD">
          <w:pPr>
            <w:pStyle w:val="4A40361ADE7D4B0AAF5FD3C354E10CDA"/>
          </w:pPr>
          <w:r w:rsidRPr="00AE1C6F">
            <w:rPr>
              <w:noProof/>
              <w:lang w:bidi="en-US"/>
            </w:rPr>
            <w:t>The scoop of the day</w:t>
          </w:r>
        </w:p>
      </w:docPartBody>
    </w:docPart>
    <w:docPart>
      <w:docPartPr>
        <w:name w:val="70BB8B4DEEE04938877BD0DB2D307CB1"/>
        <w:category>
          <w:name w:val="General"/>
          <w:gallery w:val="placeholder"/>
        </w:category>
        <w:types>
          <w:type w:val="bbPlcHdr"/>
        </w:types>
        <w:behaviors>
          <w:behavior w:val="content"/>
        </w:behaviors>
        <w:guid w:val="{1884A275-2927-4CBA-8137-7FB50D5032F5}"/>
      </w:docPartPr>
      <w:docPartBody>
        <w:p w:rsidR="000D4F08" w:rsidRDefault="007302DD">
          <w:pPr>
            <w:pStyle w:val="70BB8B4DEEE04938877BD0DB2D307CB1"/>
          </w:pPr>
          <w:r w:rsidRPr="00AE1C6F">
            <w:rPr>
              <w:noProof/>
              <w:lang w:bidi="en-US"/>
            </w:rPr>
            <w:t>The latest updates</w:t>
          </w:r>
        </w:p>
      </w:docPartBody>
    </w:docPart>
    <w:docPart>
      <w:docPartPr>
        <w:name w:val="35AA4CB4CF1C451EB41715B909F8167D"/>
        <w:category>
          <w:name w:val="General"/>
          <w:gallery w:val="placeholder"/>
        </w:category>
        <w:types>
          <w:type w:val="bbPlcHdr"/>
        </w:types>
        <w:behaviors>
          <w:behavior w:val="content"/>
        </w:behaviors>
        <w:guid w:val="{872F72DF-2683-4D1B-AB82-826B2D7CDF43}"/>
      </w:docPartPr>
      <w:docPartBody>
        <w:p w:rsidR="000D4F08" w:rsidRDefault="007302DD">
          <w:pPr>
            <w:pStyle w:val="35AA4CB4CF1C451EB41715B909F8167D"/>
          </w:pPr>
          <w:r w:rsidRPr="00AE1C6F">
            <w:rPr>
              <w:noProof/>
              <w:lang w:bidi="en-US"/>
            </w:rPr>
            <w:t>Reading is easier, too, in the new Reading view. You can collapse parts of the document and focus on the text you want.</w:t>
          </w:r>
        </w:p>
      </w:docPartBody>
    </w:docPart>
    <w:docPart>
      <w:docPartPr>
        <w:name w:val="B3A01B8A90FD4BC095CA5D5B259C2C09"/>
        <w:category>
          <w:name w:val="General"/>
          <w:gallery w:val="placeholder"/>
        </w:category>
        <w:types>
          <w:type w:val="bbPlcHdr"/>
        </w:types>
        <w:behaviors>
          <w:behavior w:val="content"/>
        </w:behaviors>
        <w:guid w:val="{7A38EEE9-017F-412E-94B4-C958B7699647}"/>
      </w:docPartPr>
      <w:docPartBody>
        <w:p w:rsidR="000D4F08" w:rsidRDefault="007302DD">
          <w:pPr>
            <w:pStyle w:val="B3A01B8A90FD4BC095CA5D5B259C2C09"/>
          </w:pPr>
          <w:r w:rsidRPr="00AE1C6F">
            <w:rPr>
              <w:noProof/>
              <w:lang w:bidi="en-US"/>
            </w:rPr>
            <w:t>To make your document look professionally produced, Word provides header, footer, cover page, and text box designs that complement each 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D2"/>
    <w:rsid w:val="000D4F08"/>
    <w:rsid w:val="00142F2A"/>
    <w:rsid w:val="004B227A"/>
    <w:rsid w:val="005273D2"/>
    <w:rsid w:val="00591A19"/>
    <w:rsid w:val="007302DD"/>
    <w:rsid w:val="00AB21CB"/>
    <w:rsid w:val="00B74630"/>
    <w:rsid w:val="00BC532A"/>
    <w:rsid w:val="00F01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5BE61F28EF441A9B4F8DCC5605A596">
    <w:name w:val="875BE61F28EF441A9B4F8DCC5605A596"/>
  </w:style>
  <w:style w:type="paragraph" w:customStyle="1" w:styleId="E38391BB8EFF4F1FAF6FDBC6DBA1075C">
    <w:name w:val="E38391BB8EFF4F1FAF6FDBC6DBA1075C"/>
  </w:style>
  <w:style w:type="paragraph" w:customStyle="1" w:styleId="D6E3B5D7D5904DA398038F16B125F43C">
    <w:name w:val="D6E3B5D7D5904DA398038F16B125F43C"/>
  </w:style>
  <w:style w:type="paragraph" w:customStyle="1" w:styleId="32944FF551A94585A9B04430901AD7EC">
    <w:name w:val="32944FF551A94585A9B04430901AD7EC"/>
  </w:style>
  <w:style w:type="paragraph" w:customStyle="1" w:styleId="4C5EDDCA8FEB492D8EA16A3F76D08742">
    <w:name w:val="4C5EDDCA8FEB492D8EA16A3F76D08742"/>
  </w:style>
  <w:style w:type="paragraph" w:customStyle="1" w:styleId="05D65E056EEB4231BE65CF6D714A567E">
    <w:name w:val="05D65E056EEB4231BE65CF6D714A567E"/>
  </w:style>
  <w:style w:type="paragraph" w:customStyle="1" w:styleId="B20689706FBB4C059E51D7CCD3A8CC01">
    <w:name w:val="B20689706FBB4C059E51D7CCD3A8CC01"/>
  </w:style>
  <w:style w:type="paragraph" w:customStyle="1" w:styleId="9A3ED35FA8B040588D5F85C106E8DD4E">
    <w:name w:val="9A3ED35FA8B040588D5F85C106E8DD4E"/>
  </w:style>
  <w:style w:type="paragraph" w:customStyle="1" w:styleId="94F842AED54F4B688157F74D274B2B19">
    <w:name w:val="94F842AED54F4B688157F74D274B2B19"/>
  </w:style>
  <w:style w:type="paragraph" w:customStyle="1" w:styleId="3F71B9F4781F4C268D2CA4946C053F98">
    <w:name w:val="3F71B9F4781F4C268D2CA4946C053F98"/>
  </w:style>
  <w:style w:type="paragraph" w:customStyle="1" w:styleId="1D11E388F5F440B78C0258E7FD7F0771">
    <w:name w:val="1D11E388F5F440B78C0258E7FD7F0771"/>
  </w:style>
  <w:style w:type="paragraph" w:customStyle="1" w:styleId="578B30DA15274E23B809382FFA345667">
    <w:name w:val="578B30DA15274E23B809382FFA345667"/>
  </w:style>
  <w:style w:type="paragraph" w:customStyle="1" w:styleId="C4371B173BE14383A3EB3A1AB0393B58">
    <w:name w:val="C4371B173BE14383A3EB3A1AB0393B58"/>
  </w:style>
  <w:style w:type="paragraph" w:customStyle="1" w:styleId="171F229328D5484D99FEA6D396E28FCE">
    <w:name w:val="171F229328D5484D99FEA6D396E28FCE"/>
  </w:style>
  <w:style w:type="paragraph" w:customStyle="1" w:styleId="FFA7C5B1F57C4D6E85A7D00D8A11C37B">
    <w:name w:val="FFA7C5B1F57C4D6E85A7D00D8A11C37B"/>
  </w:style>
  <w:style w:type="character" w:styleId="PlaceholderText">
    <w:name w:val="Placeholder Text"/>
    <w:basedOn w:val="DefaultParagraphFont"/>
    <w:uiPriority w:val="99"/>
    <w:semiHidden/>
    <w:rPr>
      <w:color w:val="808080"/>
    </w:rPr>
  </w:style>
  <w:style w:type="paragraph" w:customStyle="1" w:styleId="9B732DF789B64B3E941033DEAE101CD5">
    <w:name w:val="9B732DF789B64B3E941033DEAE101CD5"/>
  </w:style>
  <w:style w:type="paragraph" w:customStyle="1" w:styleId="6E311CAE260240C09483D35A73A9720D">
    <w:name w:val="6E311CAE260240C09483D35A73A9720D"/>
  </w:style>
  <w:style w:type="paragraph" w:customStyle="1" w:styleId="5213A1A505114782BAD40206206D13D1">
    <w:name w:val="5213A1A505114782BAD40206206D13D1"/>
  </w:style>
  <w:style w:type="paragraph" w:customStyle="1" w:styleId="AD066E88377B4D158FE8FBFB6C8A0922">
    <w:name w:val="AD066E88377B4D158FE8FBFB6C8A0922"/>
  </w:style>
  <w:style w:type="paragraph" w:customStyle="1" w:styleId="4A40361ADE7D4B0AAF5FD3C354E10CDA">
    <w:name w:val="4A40361ADE7D4B0AAF5FD3C354E10CDA"/>
  </w:style>
  <w:style w:type="paragraph" w:customStyle="1" w:styleId="70BB8B4DEEE04938877BD0DB2D307CB1">
    <w:name w:val="70BB8B4DEEE04938877BD0DB2D307CB1"/>
  </w:style>
  <w:style w:type="paragraph" w:customStyle="1" w:styleId="B96CC74034304F19A7C48FB208539061">
    <w:name w:val="B96CC74034304F19A7C48FB208539061"/>
  </w:style>
  <w:style w:type="paragraph" w:customStyle="1" w:styleId="9A519721A6734D5D9FA0247C8DDF36E6">
    <w:name w:val="9A519721A6734D5D9FA0247C8DDF36E6"/>
  </w:style>
  <w:style w:type="paragraph" w:customStyle="1" w:styleId="E8D81C6D409540F6828920ED77BCFF7E">
    <w:name w:val="E8D81C6D409540F6828920ED77BCFF7E"/>
  </w:style>
  <w:style w:type="paragraph" w:customStyle="1" w:styleId="C347538656054DCD899FB19370716743">
    <w:name w:val="C347538656054DCD899FB19370716743"/>
  </w:style>
  <w:style w:type="paragraph" w:customStyle="1" w:styleId="4100C99F19DF4A85B5662DD56B650A40">
    <w:name w:val="4100C99F19DF4A85B5662DD56B650A40"/>
  </w:style>
  <w:style w:type="paragraph" w:customStyle="1" w:styleId="35AA4CB4CF1C451EB41715B909F8167D">
    <w:name w:val="35AA4CB4CF1C451EB41715B909F8167D"/>
  </w:style>
  <w:style w:type="paragraph" w:customStyle="1" w:styleId="DE423111782E4528871DD0C4E94D6A6B">
    <w:name w:val="DE423111782E4528871DD0C4E94D6A6B"/>
  </w:style>
  <w:style w:type="paragraph" w:customStyle="1" w:styleId="B3A01B8A90FD4BC095CA5D5B259C2C09">
    <w:name w:val="B3A01B8A90FD4BC095CA5D5B259C2C09"/>
  </w:style>
  <w:style w:type="paragraph" w:customStyle="1" w:styleId="14BB49AADB174988AF602969518767C7">
    <w:name w:val="14BB49AADB174988AF602969518767C7"/>
  </w:style>
  <w:style w:type="paragraph" w:customStyle="1" w:styleId="F307C2E7B3E344B998B5076432FF936F">
    <w:name w:val="F307C2E7B3E344B998B5076432FF936F"/>
  </w:style>
  <w:style w:type="paragraph" w:customStyle="1" w:styleId="EE04F42909A24F74B3FD79BC8B3C84CF">
    <w:name w:val="EE04F42909A24F74B3FD79BC8B3C84CF"/>
  </w:style>
  <w:style w:type="paragraph" w:customStyle="1" w:styleId="BA7D0A9513394BCA805EF364CAF78392">
    <w:name w:val="BA7D0A9513394BCA805EF364CAF78392"/>
  </w:style>
  <w:style w:type="paragraph" w:customStyle="1" w:styleId="1EE277085C874CDD8B35EE5428ED7B41">
    <w:name w:val="1EE277085C874CDD8B35EE5428ED7B41"/>
  </w:style>
  <w:style w:type="paragraph" w:customStyle="1" w:styleId="71CA181CEC034A6AAF832E808137A0DD">
    <w:name w:val="71CA181CEC034A6AAF832E808137A0DD"/>
  </w:style>
  <w:style w:type="paragraph" w:customStyle="1" w:styleId="5E7E45D77F8B4E3FA9F64CA22EF9D6DA">
    <w:name w:val="5E7E45D77F8B4E3FA9F64CA22EF9D6DA"/>
  </w:style>
  <w:style w:type="paragraph" w:customStyle="1" w:styleId="6E2DB450BFB3457B981A50F0D4F7FF08">
    <w:name w:val="6E2DB450BFB3457B981A50F0D4F7FF08"/>
  </w:style>
  <w:style w:type="paragraph" w:customStyle="1" w:styleId="30D8BE9D0A1F496AB37635A300CEAFFA">
    <w:name w:val="30D8BE9D0A1F496AB37635A300CEAFFA"/>
  </w:style>
  <w:style w:type="paragraph" w:customStyle="1" w:styleId="9D5DF98EAA034724B95875233079D2FE">
    <w:name w:val="9D5DF98EAA034724B95875233079D2FE"/>
  </w:style>
  <w:style w:type="paragraph" w:customStyle="1" w:styleId="62C9D2FC786E410BABC03BC6F0A2ADCB">
    <w:name w:val="62C9D2FC786E410BABC03BC6F0A2ADCB"/>
  </w:style>
  <w:style w:type="paragraph" w:customStyle="1" w:styleId="678AF710D84D4199B8EDF6938475DC50">
    <w:name w:val="678AF710D84D4199B8EDF6938475DC50"/>
  </w:style>
  <w:style w:type="paragraph" w:customStyle="1" w:styleId="175C74399C5A4CE1AC5AEF38CCE8FD70">
    <w:name w:val="175C74399C5A4CE1AC5AEF38CCE8FD70"/>
  </w:style>
  <w:style w:type="paragraph" w:customStyle="1" w:styleId="A44ABA05ACEE49B1AAD2BA17BFF531F3">
    <w:name w:val="A44ABA05ACEE49B1AAD2BA17BFF531F3"/>
  </w:style>
  <w:style w:type="paragraph" w:customStyle="1" w:styleId="7511C2FFAA93452EA04BC48FD51F9BAC">
    <w:name w:val="7511C2FFAA93452EA04BC48FD51F9BAC"/>
  </w:style>
  <w:style w:type="paragraph" w:customStyle="1" w:styleId="4FB126CE621F4B9C8E9D8072443C00E3">
    <w:name w:val="4FB126CE621F4B9C8E9D8072443C00E3"/>
  </w:style>
  <w:style w:type="paragraph" w:customStyle="1" w:styleId="7DA8536C81DC4111B9FAD0A7C6684E46">
    <w:name w:val="7DA8536C81DC4111B9FAD0A7C6684E46"/>
  </w:style>
  <w:style w:type="paragraph" w:customStyle="1" w:styleId="59916868594A461D9A0D213BA379974A">
    <w:name w:val="59916868594A461D9A0D213BA379974A"/>
  </w:style>
  <w:style w:type="paragraph" w:customStyle="1" w:styleId="53D74914896641329BFFD546C558CC6C">
    <w:name w:val="53D74914896641329BFFD546C558CC6C"/>
  </w:style>
  <w:style w:type="paragraph" w:customStyle="1" w:styleId="2AEE2C0651774ADA8EB5238EC06E5EDB">
    <w:name w:val="2AEE2C0651774ADA8EB5238EC06E5EDB"/>
  </w:style>
  <w:style w:type="paragraph" w:customStyle="1" w:styleId="9873AB631D2147EBA1DBBF095EFA9C57">
    <w:name w:val="9873AB631D2147EBA1DBBF095EFA9C57"/>
  </w:style>
  <w:style w:type="paragraph" w:customStyle="1" w:styleId="96FD303F877F460E93C7E2392E1C87C5">
    <w:name w:val="96FD303F877F460E93C7E2392E1C87C5"/>
  </w:style>
  <w:style w:type="paragraph" w:customStyle="1" w:styleId="AC9AF91983DC450B89D970EFE2FC902A">
    <w:name w:val="AC9AF91983DC450B89D970EFE2FC902A"/>
  </w:style>
  <w:style w:type="paragraph" w:customStyle="1" w:styleId="F57D4BF937D84F8080D4420A7F374174">
    <w:name w:val="F57D4BF937D84F8080D4420A7F374174"/>
  </w:style>
  <w:style w:type="paragraph" w:customStyle="1" w:styleId="2581A6B64D35455C831812B063717FF3">
    <w:name w:val="2581A6B64D35455C831812B063717FF3"/>
  </w:style>
  <w:style w:type="paragraph" w:customStyle="1" w:styleId="E0D43A7A95574D57BD3809FA46468E09">
    <w:name w:val="E0D43A7A95574D57BD3809FA46468E09"/>
  </w:style>
  <w:style w:type="paragraph" w:customStyle="1" w:styleId="19DE4F02FC5545C9B977B1805C70284D">
    <w:name w:val="19DE4F02FC5545C9B977B1805C70284D"/>
  </w:style>
  <w:style w:type="paragraph" w:customStyle="1" w:styleId="22CB129CD6AF456A99CD2DC64BD48129">
    <w:name w:val="22CB129CD6AF456A99CD2DC64BD48129"/>
  </w:style>
  <w:style w:type="paragraph" w:customStyle="1" w:styleId="92393DAD2FBE4513A2456EBE7AD7A392">
    <w:name w:val="92393DAD2FBE4513A2456EBE7AD7A392"/>
  </w:style>
  <w:style w:type="paragraph" w:customStyle="1" w:styleId="9D0121A5878E42B08E2F218E30A3357A">
    <w:name w:val="9D0121A5878E42B08E2F218E30A3357A"/>
  </w:style>
  <w:style w:type="paragraph" w:customStyle="1" w:styleId="A2B60F4DFDD7455093DC98FE1B919FB3">
    <w:name w:val="A2B60F4DFDD7455093DC98FE1B919FB3"/>
  </w:style>
  <w:style w:type="paragraph" w:customStyle="1" w:styleId="890D5DF4F4B04D8DB7F2B86825155ADB">
    <w:name w:val="890D5DF4F4B04D8DB7F2B86825155ADB"/>
  </w:style>
  <w:style w:type="paragraph" w:customStyle="1" w:styleId="E78480CF68164954821F4AEFC29DDB26">
    <w:name w:val="E78480CF68164954821F4AEFC29DDB26"/>
  </w:style>
  <w:style w:type="paragraph" w:customStyle="1" w:styleId="5D727B98CF5A45AB9FD05629B0D333B0">
    <w:name w:val="5D727B98CF5A45AB9FD05629B0D333B0"/>
  </w:style>
  <w:style w:type="paragraph" w:customStyle="1" w:styleId="2BFC4A2562E04A7BBCDFFF4F165F910E">
    <w:name w:val="2BFC4A2562E04A7BBCDFFF4F165F910E"/>
  </w:style>
  <w:style w:type="paragraph" w:customStyle="1" w:styleId="30C1A2094DD04E53A8DCCD14F3FD4500">
    <w:name w:val="30C1A2094DD04E53A8DCCD14F3FD4500"/>
  </w:style>
  <w:style w:type="paragraph" w:customStyle="1" w:styleId="A547BBAA9B2B4E62A8EDEA5D37EAB59A">
    <w:name w:val="A547BBAA9B2B4E62A8EDEA5D37EAB59A"/>
  </w:style>
  <w:style w:type="paragraph" w:customStyle="1" w:styleId="FCC544AD62EF4E04BFEF65C0FA3FA868">
    <w:name w:val="FCC544AD62EF4E04BFEF65C0FA3FA868"/>
  </w:style>
  <w:style w:type="paragraph" w:customStyle="1" w:styleId="313B9981AF4B49A282C3CFA8D009DAF6">
    <w:name w:val="313B9981AF4B49A282C3CFA8D009DAF6"/>
  </w:style>
  <w:style w:type="paragraph" w:customStyle="1" w:styleId="D868F94C0D1C4F1E84632AEF0EA05693">
    <w:name w:val="D868F94C0D1C4F1E84632AEF0EA05693"/>
  </w:style>
  <w:style w:type="paragraph" w:customStyle="1" w:styleId="74CBFDBFA05347178A0169EB6350D83F">
    <w:name w:val="74CBFDBFA05347178A0169EB6350D83F"/>
  </w:style>
  <w:style w:type="paragraph" w:customStyle="1" w:styleId="0A7D3FDEA9C740D593FB45D695925C74">
    <w:name w:val="0A7D3FDEA9C740D593FB45D695925C74"/>
  </w:style>
  <w:style w:type="paragraph" w:customStyle="1" w:styleId="BEDD24C30447489B8B9D24B74F3886BF">
    <w:name w:val="BEDD24C30447489B8B9D24B74F3886BF"/>
  </w:style>
  <w:style w:type="paragraph" w:customStyle="1" w:styleId="B8F241FB4B77470DBCBF7E3A1F89ED19">
    <w:name w:val="B8F241FB4B77470DBCBF7E3A1F89ED19"/>
  </w:style>
  <w:style w:type="paragraph" w:customStyle="1" w:styleId="7A71EAFF84344F6EB334243C679D5BC6">
    <w:name w:val="7A71EAFF84344F6EB334243C679D5BC6"/>
  </w:style>
  <w:style w:type="paragraph" w:customStyle="1" w:styleId="9F26C7F546CC45A5874A2248775A2C0F">
    <w:name w:val="9F26C7F546CC45A5874A2248775A2C0F"/>
  </w:style>
  <w:style w:type="paragraph" w:customStyle="1" w:styleId="3126138C396C48CA93F5B00D6BBD4131">
    <w:name w:val="3126138C396C48CA93F5B00D6BBD4131"/>
  </w:style>
  <w:style w:type="paragraph" w:customStyle="1" w:styleId="2EFD078689594082985F2538646E2076">
    <w:name w:val="2EFD078689594082985F2538646E2076"/>
  </w:style>
  <w:style w:type="paragraph" w:customStyle="1" w:styleId="E816B26D8B6E4548A939D22CCFDFC9F5">
    <w:name w:val="E816B26D8B6E4548A939D22CCFDFC9F5"/>
  </w:style>
  <w:style w:type="paragraph" w:customStyle="1" w:styleId="7EC7A466EC474C13B365E189D8CC6B91">
    <w:name w:val="7EC7A466EC474C13B365E189D8CC6B91"/>
  </w:style>
  <w:style w:type="paragraph" w:customStyle="1" w:styleId="C5B764BFDE744BEB82CA0BE62E5AA265">
    <w:name w:val="C5B764BFDE744BEB82CA0BE62E5AA265"/>
  </w:style>
  <w:style w:type="paragraph" w:customStyle="1" w:styleId="8FD582C68CD3409FAA1C0855222C85AB">
    <w:name w:val="8FD582C68CD3409FAA1C0855222C85AB"/>
  </w:style>
  <w:style w:type="paragraph" w:customStyle="1" w:styleId="C9D141F32A7C49A9BD552765D8C3D2DB">
    <w:name w:val="C9D141F32A7C49A9BD552765D8C3D2DB"/>
  </w:style>
  <w:style w:type="paragraph" w:customStyle="1" w:styleId="E604C1F7D7CD424DADC3E84977D2FB55">
    <w:name w:val="E604C1F7D7CD424DADC3E84977D2FB55"/>
  </w:style>
  <w:style w:type="paragraph" w:customStyle="1" w:styleId="682F2E3CF73143D68C2DB21AC0E92006">
    <w:name w:val="682F2E3CF73143D68C2DB21AC0E9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3.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2024-07-07T09:58:00Z</dcterms:created>
  <dcterms:modified xsi:type="dcterms:W3CDTF">2024-07-10T09:12:00Z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TitusGUID">
    <vt:lpwstr>b4ca0158-5fb1-4606-82e5-81392ca92e0a</vt:lpwstr>
  </property>
  <property fmtid="{D5CDD505-2E9C-101B-9397-08002B2CF9AE}" pid="4" name="Classification">
    <vt:lpwstr>I</vt:lpwstr>
  </property>
</Properties>
</file>